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90ED" w14:textId="77777777" w:rsidR="005C472E" w:rsidRDefault="005C472E">
      <w:pPr>
        <w:spacing w:after="0" w:line="240" w:lineRule="auto"/>
        <w:jc w:val="center"/>
        <w:rPr>
          <w:b/>
        </w:rPr>
      </w:pPr>
    </w:p>
    <w:p w14:paraId="4AD89FB3" w14:textId="77777777" w:rsidR="005C472E" w:rsidRDefault="005C472E">
      <w:pPr>
        <w:spacing w:after="0" w:line="240" w:lineRule="auto"/>
        <w:jc w:val="center"/>
        <w:rPr>
          <w:b/>
        </w:rPr>
      </w:pPr>
    </w:p>
    <w:p w14:paraId="73737A6E" w14:textId="77777777" w:rsidR="005C472E" w:rsidRDefault="005C472E">
      <w:pPr>
        <w:spacing w:after="0" w:line="240" w:lineRule="auto"/>
        <w:rPr>
          <w:rFonts w:ascii="Arial" w:eastAsia="Arial" w:hAnsi="Arial" w:cs="Arial"/>
          <w:b/>
          <w:sz w:val="36"/>
          <w:szCs w:val="36"/>
        </w:rPr>
      </w:pPr>
    </w:p>
    <w:p w14:paraId="302CB716" w14:textId="77777777" w:rsidR="005C472E" w:rsidRPr="001650E4" w:rsidRDefault="00000000">
      <w:pPr>
        <w:spacing w:after="0" w:line="240" w:lineRule="auto"/>
        <w:rPr>
          <w:b/>
          <w:lang w:val="fr-FR"/>
        </w:rPr>
      </w:pPr>
      <w:r w:rsidRPr="001650E4">
        <w:rPr>
          <w:rFonts w:ascii="Arial" w:eastAsia="Arial" w:hAnsi="Arial" w:cs="Arial"/>
          <w:b/>
          <w:sz w:val="36"/>
          <w:szCs w:val="36"/>
          <w:lang w:val="fr-FR"/>
        </w:rPr>
        <w:t>Communiqué de presse</w:t>
      </w:r>
    </w:p>
    <w:p w14:paraId="3E789AD6" w14:textId="77777777" w:rsidR="005C472E" w:rsidRPr="001650E4" w:rsidRDefault="005C472E">
      <w:pPr>
        <w:spacing w:after="0" w:line="240" w:lineRule="auto"/>
        <w:jc w:val="center"/>
        <w:rPr>
          <w:b/>
          <w:lang w:val="fr-FR"/>
        </w:rPr>
      </w:pPr>
    </w:p>
    <w:p w14:paraId="33D8E766" w14:textId="77777777" w:rsidR="005C472E" w:rsidRPr="001650E4" w:rsidRDefault="005C472E">
      <w:pPr>
        <w:spacing w:after="0" w:line="240" w:lineRule="auto"/>
        <w:jc w:val="center"/>
        <w:rPr>
          <w:b/>
          <w:lang w:val="fr-FR"/>
        </w:rPr>
      </w:pPr>
    </w:p>
    <w:p w14:paraId="2331FDDC" w14:textId="77777777" w:rsidR="005C472E" w:rsidRPr="001650E4" w:rsidRDefault="005C472E">
      <w:pPr>
        <w:spacing w:after="0" w:line="240" w:lineRule="auto"/>
        <w:jc w:val="center"/>
        <w:rPr>
          <w:b/>
          <w:lang w:val="fr-FR"/>
        </w:rPr>
      </w:pPr>
    </w:p>
    <w:p w14:paraId="4FE4B78A" w14:textId="77777777" w:rsidR="005C472E" w:rsidRPr="001650E4" w:rsidRDefault="005C472E">
      <w:pPr>
        <w:spacing w:after="0" w:line="240" w:lineRule="auto"/>
        <w:jc w:val="center"/>
        <w:rPr>
          <w:b/>
          <w:lang w:val="fr-FR"/>
        </w:rPr>
      </w:pPr>
    </w:p>
    <w:p w14:paraId="14620213" w14:textId="77777777" w:rsidR="005C472E" w:rsidRPr="001650E4" w:rsidRDefault="00000000">
      <w:pPr>
        <w:spacing w:after="0" w:line="240" w:lineRule="auto"/>
        <w:rPr>
          <w:rFonts w:ascii="Arial" w:eastAsia="Arial" w:hAnsi="Arial" w:cs="Arial"/>
          <w:b/>
          <w:sz w:val="36"/>
          <w:szCs w:val="36"/>
          <w:lang w:val="fr-FR"/>
        </w:rPr>
      </w:pPr>
      <w:r w:rsidRPr="001650E4">
        <w:rPr>
          <w:rFonts w:ascii="Arial" w:eastAsia="Arial" w:hAnsi="Arial" w:cs="Arial"/>
          <w:b/>
          <w:sz w:val="36"/>
          <w:szCs w:val="36"/>
          <w:lang w:val="fr-FR"/>
        </w:rPr>
        <w:t>AMI et congatec Célèbrent 20 Années de Partenariat Fructueux</w:t>
      </w:r>
    </w:p>
    <w:p w14:paraId="0EF65DAF" w14:textId="77777777" w:rsidR="005C472E" w:rsidRPr="001650E4" w:rsidRDefault="005C472E">
      <w:pPr>
        <w:spacing w:after="0" w:line="240" w:lineRule="auto"/>
        <w:rPr>
          <w:rFonts w:ascii="Arial" w:eastAsia="Arial" w:hAnsi="Arial" w:cs="Arial"/>
          <w:b/>
          <w:sz w:val="36"/>
          <w:szCs w:val="36"/>
          <w:lang w:val="fr-FR"/>
        </w:rPr>
      </w:pPr>
    </w:p>
    <w:p w14:paraId="1C74C0B1" w14:textId="55E8181F" w:rsidR="005C472E" w:rsidRPr="001650E4" w:rsidRDefault="001650E4">
      <w:pPr>
        <w:spacing w:after="0" w:line="240" w:lineRule="auto"/>
        <w:rPr>
          <w:lang w:val="fr-FR"/>
        </w:rPr>
      </w:pPr>
      <w:r>
        <w:rPr>
          <w:noProof/>
          <w:lang w:val="fr-FR"/>
        </w:rPr>
        <w:drawing>
          <wp:inline distT="0" distB="0" distL="0" distR="0" wp14:anchorId="43F2494F" wp14:editId="6BCD9256">
            <wp:extent cx="5943600" cy="3962400"/>
            <wp:effectExtent l="0" t="0" r="0" b="0"/>
            <wp:docPr id="1" name="Picture 1"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in sui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46111008" w14:textId="77777777" w:rsidR="005C472E" w:rsidRPr="001650E4" w:rsidRDefault="005C472E">
      <w:pPr>
        <w:spacing w:after="0" w:line="240" w:lineRule="auto"/>
        <w:rPr>
          <w:lang w:val="fr-FR"/>
        </w:rPr>
      </w:pPr>
    </w:p>
    <w:p w14:paraId="17A0D28F" w14:textId="77777777" w:rsidR="005C472E" w:rsidRPr="001650E4" w:rsidRDefault="005C472E">
      <w:pPr>
        <w:spacing w:after="0" w:line="240" w:lineRule="auto"/>
        <w:rPr>
          <w:b/>
          <w:lang w:val="fr-FR"/>
        </w:rPr>
      </w:pPr>
    </w:p>
    <w:p w14:paraId="0FBA6EA6" w14:textId="77777777" w:rsidR="005C472E" w:rsidRPr="001650E4" w:rsidRDefault="00000000">
      <w:pPr>
        <w:spacing w:after="0" w:line="360" w:lineRule="auto"/>
        <w:rPr>
          <w:rFonts w:ascii="Arial" w:eastAsia="Arial" w:hAnsi="Arial" w:cs="Arial"/>
          <w:sz w:val="22"/>
          <w:szCs w:val="22"/>
          <w:lang w:val="fr-FR"/>
        </w:rPr>
      </w:pPr>
      <w:r w:rsidRPr="001650E4">
        <w:rPr>
          <w:rFonts w:ascii="Arial" w:eastAsia="Arial" w:hAnsi="Arial" w:cs="Arial"/>
          <w:b/>
          <w:sz w:val="22"/>
          <w:szCs w:val="22"/>
          <w:lang w:val="fr-FR"/>
        </w:rPr>
        <w:t xml:space="preserve">Atlanta, Georgie et Deggendorf, Allemagne, 11 mars,  2025 </w:t>
      </w:r>
      <w:r w:rsidRPr="001650E4">
        <w:rPr>
          <w:rFonts w:ascii="Arial" w:eastAsia="Arial" w:hAnsi="Arial" w:cs="Arial"/>
          <w:sz w:val="22"/>
          <w:szCs w:val="22"/>
          <w:lang w:val="fr-FR"/>
        </w:rPr>
        <w:t>* * *</w:t>
      </w:r>
      <w:r w:rsidRPr="001650E4">
        <w:rPr>
          <w:rFonts w:ascii="Arial" w:eastAsia="Arial" w:hAnsi="Arial" w:cs="Arial"/>
          <w:b/>
          <w:sz w:val="22"/>
          <w:szCs w:val="22"/>
          <w:lang w:val="fr-FR"/>
        </w:rPr>
        <w:t xml:space="preserve"> </w:t>
      </w:r>
      <w:r w:rsidRPr="001650E4">
        <w:rPr>
          <w:rFonts w:ascii="Arial" w:eastAsia="Arial" w:hAnsi="Arial" w:cs="Arial"/>
          <w:sz w:val="22"/>
          <w:szCs w:val="22"/>
          <w:lang w:val="fr-FR"/>
        </w:rPr>
        <w:t>AMI®, le chef de file mondial des firmwares dynamiques, et congatec, fournisseur de premier plan de technologies embarquées et edge computing, célèbrent aujourd'hui leurs 20 ans de partenariat.</w:t>
      </w:r>
    </w:p>
    <w:p w14:paraId="7E33A0B4" w14:textId="77777777" w:rsidR="005C472E" w:rsidRPr="001650E4" w:rsidRDefault="005C472E">
      <w:pPr>
        <w:spacing w:after="0" w:line="360" w:lineRule="auto"/>
        <w:rPr>
          <w:rFonts w:ascii="Arial" w:eastAsia="Arial" w:hAnsi="Arial" w:cs="Arial"/>
          <w:sz w:val="22"/>
          <w:szCs w:val="22"/>
          <w:lang w:val="fr-FR"/>
        </w:rPr>
      </w:pPr>
    </w:p>
    <w:p w14:paraId="1DA927C2" w14:textId="77777777" w:rsidR="005C472E" w:rsidRDefault="00000000">
      <w:pPr>
        <w:spacing w:after="0" w:line="360" w:lineRule="auto"/>
        <w:rPr>
          <w:rFonts w:ascii="Arial" w:eastAsia="Arial" w:hAnsi="Arial" w:cs="Arial"/>
          <w:sz w:val="22"/>
          <w:szCs w:val="22"/>
        </w:rPr>
      </w:pPr>
      <w:r w:rsidRPr="001650E4">
        <w:rPr>
          <w:rFonts w:ascii="Arial" w:eastAsia="Arial" w:hAnsi="Arial" w:cs="Arial"/>
          <w:sz w:val="22"/>
          <w:szCs w:val="22"/>
          <w:lang w:val="fr-FR"/>
        </w:rPr>
        <w:t xml:space="preserve">Depuis 2005, AMI et congatec travaillent en étroite collaboration pour fournir des solutions  embarquées innovantes aux clients du monde entier. </w:t>
      </w:r>
      <w:r>
        <w:rPr>
          <w:rFonts w:ascii="Arial" w:eastAsia="Arial" w:hAnsi="Arial" w:cs="Arial"/>
          <w:sz w:val="22"/>
          <w:szCs w:val="22"/>
        </w:rPr>
        <w:t xml:space="preserve">Cette collaboration de longue date a </w:t>
      </w:r>
      <w:r>
        <w:rPr>
          <w:rFonts w:ascii="Arial" w:eastAsia="Arial" w:hAnsi="Arial" w:cs="Arial"/>
          <w:sz w:val="22"/>
          <w:szCs w:val="22"/>
        </w:rPr>
        <w:lastRenderedPageBreak/>
        <w:t>poussé les deux entreprises à développer des technologies avancées et à fournir un support exceptionnel à leur clientèle commune, même pour les défis techniques les plus sophistiqués en matière de systèmes embarqués.</w:t>
      </w:r>
    </w:p>
    <w:p w14:paraId="7D66F572" w14:textId="77777777" w:rsidR="005C472E" w:rsidRDefault="005C472E">
      <w:pPr>
        <w:spacing w:after="0" w:line="360" w:lineRule="auto"/>
        <w:rPr>
          <w:rFonts w:ascii="Arial" w:eastAsia="Arial" w:hAnsi="Arial" w:cs="Arial"/>
          <w:sz w:val="22"/>
          <w:szCs w:val="22"/>
        </w:rPr>
      </w:pPr>
    </w:p>
    <w:p w14:paraId="71E30A8D" w14:textId="77777777" w:rsidR="005C472E" w:rsidRDefault="00000000">
      <w:pPr>
        <w:spacing w:after="0" w:line="360" w:lineRule="auto"/>
        <w:rPr>
          <w:rFonts w:ascii="Arial" w:eastAsia="Arial" w:hAnsi="Arial" w:cs="Arial"/>
          <w:sz w:val="22"/>
          <w:szCs w:val="22"/>
        </w:rPr>
      </w:pPr>
      <w:r>
        <w:rPr>
          <w:rFonts w:ascii="Arial" w:eastAsia="Arial" w:hAnsi="Arial" w:cs="Arial"/>
          <w:sz w:val="22"/>
          <w:szCs w:val="22"/>
        </w:rPr>
        <w:t>« Nous sommes ravis de célébrer 20 ans de partenariat fructueux avec congatec », a déclaré Sanjoy Maity, CEO d'AMI. « Nos entreprises ont collaboré de manière intensive pour repousser les limites de l'informatique embarquée au cours des deux dernières décennies - il est donc tout à fait approprié de marquer l’événement ici, à l'occasion de l'ouverture d'Embedded World 2025. »</w:t>
      </w:r>
    </w:p>
    <w:p w14:paraId="2E18B20B" w14:textId="77777777" w:rsidR="005C472E" w:rsidRDefault="005C472E">
      <w:pPr>
        <w:spacing w:after="0" w:line="360" w:lineRule="auto"/>
        <w:rPr>
          <w:rFonts w:ascii="Arial" w:eastAsia="Arial" w:hAnsi="Arial" w:cs="Arial"/>
          <w:sz w:val="22"/>
          <w:szCs w:val="22"/>
        </w:rPr>
      </w:pPr>
    </w:p>
    <w:p w14:paraId="04731C5A" w14:textId="77777777" w:rsidR="005C472E" w:rsidRDefault="00000000">
      <w:pPr>
        <w:spacing w:after="0" w:line="360" w:lineRule="auto"/>
        <w:rPr>
          <w:rFonts w:ascii="Arial" w:eastAsia="Arial" w:hAnsi="Arial" w:cs="Arial"/>
          <w:sz w:val="22"/>
          <w:szCs w:val="22"/>
        </w:rPr>
      </w:pPr>
      <w:r>
        <w:rPr>
          <w:rFonts w:ascii="Arial" w:eastAsia="Arial" w:hAnsi="Arial" w:cs="Arial"/>
          <w:sz w:val="22"/>
          <w:szCs w:val="22"/>
        </w:rPr>
        <w:t>« Depuis le tout début, AMI a été un partenaire de confiance et inestimable dans le parcours de congatec vers l'excellence. Son expertise approfondie en matière de BIOS et de firmware a été déterminante pour nous permettre d'offrir les plus hauts niveaux de performance, de fiabilité et de sécurité de nos COM. Nous avons hâte de poursuivre notre collaboration pour les décennies à venir, en stimulant l'innovation dans l’embarqué et l’edge computing », a déclaré Dominik Ressing, CEO de congatec.</w:t>
      </w:r>
    </w:p>
    <w:p w14:paraId="4F135FB1" w14:textId="77777777" w:rsidR="005C472E" w:rsidRDefault="005C472E">
      <w:pPr>
        <w:spacing w:after="0" w:line="360" w:lineRule="auto"/>
        <w:rPr>
          <w:rFonts w:ascii="Arial" w:eastAsia="Arial" w:hAnsi="Arial" w:cs="Arial"/>
          <w:sz w:val="22"/>
          <w:szCs w:val="22"/>
        </w:rPr>
      </w:pPr>
    </w:p>
    <w:p w14:paraId="354AEF94" w14:textId="77777777" w:rsidR="005C472E" w:rsidRDefault="00000000">
      <w:pPr>
        <w:spacing w:after="0" w:line="360" w:lineRule="auto"/>
        <w:rPr>
          <w:rFonts w:ascii="Arial" w:eastAsia="Arial" w:hAnsi="Arial" w:cs="Arial"/>
          <w:sz w:val="22"/>
          <w:szCs w:val="22"/>
        </w:rPr>
      </w:pPr>
      <w:r>
        <w:rPr>
          <w:rFonts w:ascii="Arial" w:eastAsia="Arial" w:hAnsi="Arial" w:cs="Arial"/>
          <w:sz w:val="22"/>
          <w:szCs w:val="22"/>
        </w:rPr>
        <w:t xml:space="preserve">Imran Ahmad, Directeur Général des Ventes d'AMI, a ajouté : « En tant que </w:t>
      </w:r>
      <w:hyperlink r:id="rId8">
        <w:r>
          <w:rPr>
            <w:rFonts w:ascii="Arial" w:eastAsia="Arial" w:hAnsi="Arial" w:cs="Arial"/>
            <w:color w:val="000000"/>
            <w:sz w:val="22"/>
            <w:szCs w:val="22"/>
            <w:u w:val="single"/>
          </w:rPr>
          <w:t>signataire de notre accord initial</w:t>
        </w:r>
      </w:hyperlink>
      <w:r>
        <w:rPr>
          <w:rFonts w:ascii="Arial" w:eastAsia="Arial" w:hAnsi="Arial" w:cs="Arial"/>
          <w:sz w:val="22"/>
          <w:szCs w:val="22"/>
        </w:rPr>
        <w:t xml:space="preserve"> avec congatec, j'ai été le témoin de ce que nos deux entreprises ont accompli ensemble et j’en suis très fier. Ces 20 ans de collaboration entre AMI et congatec témoignent de notre engagement commun en faveur de l'innovation, de la qualité et de la satisfaction des clients. Nous attendons avec impatience de nombreuses autres années de collaboration fructueuses pour continuer à faire progresser l'industrie de l'informatique embarquée. »</w:t>
      </w:r>
    </w:p>
    <w:p w14:paraId="16D5D849" w14:textId="77777777" w:rsidR="005C472E" w:rsidRDefault="005C472E">
      <w:pPr>
        <w:spacing w:after="0" w:line="360" w:lineRule="auto"/>
        <w:rPr>
          <w:rFonts w:ascii="Arial" w:eastAsia="Arial" w:hAnsi="Arial" w:cs="Arial"/>
          <w:sz w:val="22"/>
          <w:szCs w:val="22"/>
        </w:rPr>
      </w:pPr>
    </w:p>
    <w:p w14:paraId="24D721FE" w14:textId="77777777" w:rsidR="005C472E" w:rsidRDefault="00000000">
      <w:pPr>
        <w:spacing w:after="0" w:line="360" w:lineRule="auto"/>
        <w:rPr>
          <w:rFonts w:ascii="Arial" w:eastAsia="Arial" w:hAnsi="Arial" w:cs="Arial"/>
          <w:sz w:val="22"/>
          <w:szCs w:val="22"/>
        </w:rPr>
      </w:pPr>
      <w:r>
        <w:rPr>
          <w:rFonts w:ascii="Arial" w:eastAsia="Arial" w:hAnsi="Arial" w:cs="Arial"/>
          <w:sz w:val="22"/>
          <w:szCs w:val="22"/>
        </w:rPr>
        <w:t>« AMI a été un partenaire extrêmement fiable pour congatec au cours des 20 dernières années », a déclaré Christian Riesinger, Membre Fondateur et Ingénieur d’application Senior de congatec. « En tant que tout premier partenaire technologique, AMI nous a accompagné à chaque étape. En fait, nous avons signé notre premier accord avec AMI alors que congatec n'était encore qu'une start-up ! Mais AMI nous a traités comme un partenaire de valeur dès le début, gagnant rapidement notre confiance grâce à son expertise et à une mise en œuvre de haute qualité. Nous avons toujours été satisfaits du niveau élevé du support technique fourni par AMI. Ensemble, nous avons favorisé l'innovation grâce à des modules embarqués sécurisés et performants, afin que nos clients puissent saisir rapidement les opportunités qui se présentent et s'imposer comme des précurseurs dans l'industrie. »</w:t>
      </w:r>
    </w:p>
    <w:p w14:paraId="6C3FCCF6" w14:textId="77777777" w:rsidR="005C472E" w:rsidRDefault="005C472E">
      <w:pPr>
        <w:spacing w:after="0" w:line="360" w:lineRule="auto"/>
        <w:rPr>
          <w:rFonts w:ascii="Arial" w:eastAsia="Arial" w:hAnsi="Arial" w:cs="Arial"/>
          <w:sz w:val="22"/>
          <w:szCs w:val="22"/>
        </w:rPr>
      </w:pPr>
    </w:p>
    <w:p w14:paraId="66A6E257" w14:textId="77777777" w:rsidR="005C472E" w:rsidRDefault="00000000">
      <w:pPr>
        <w:spacing w:after="0" w:line="360" w:lineRule="auto"/>
        <w:rPr>
          <w:rFonts w:ascii="Arial" w:eastAsia="Arial" w:hAnsi="Arial" w:cs="Arial"/>
          <w:sz w:val="22"/>
          <w:szCs w:val="22"/>
        </w:rPr>
      </w:pPr>
      <w:r>
        <w:rPr>
          <w:rFonts w:ascii="Arial" w:eastAsia="Arial" w:hAnsi="Arial" w:cs="Arial"/>
          <w:sz w:val="22"/>
          <w:szCs w:val="22"/>
        </w:rPr>
        <w:t>Ce partenariat de 20 ans entre AMI et congatec a abouti au développement de nombreux produits et solutions informatiques embarqués couronnés de succès. En combinant l'expertise d'AMI en matière de firmware UEFI et de technologies de gestion à distance avec le leadership de congatec dans le domaine des cartes et modules informatiques embarqués standardisés et personnalisés, les deux sociétés continuent à fournir à leurs clients des plates-formes informatiques embarquées complètes et de haute performance.</w:t>
      </w:r>
    </w:p>
    <w:p w14:paraId="2B460FE1" w14:textId="77777777" w:rsidR="005C472E" w:rsidRDefault="005C472E">
      <w:pPr>
        <w:spacing w:after="0" w:line="360" w:lineRule="auto"/>
        <w:rPr>
          <w:rFonts w:ascii="Arial" w:eastAsia="Arial" w:hAnsi="Arial" w:cs="Arial"/>
          <w:sz w:val="22"/>
          <w:szCs w:val="22"/>
        </w:rPr>
      </w:pPr>
    </w:p>
    <w:p w14:paraId="39DBF046" w14:textId="77777777" w:rsidR="005C472E" w:rsidRDefault="00000000">
      <w:pPr>
        <w:spacing w:after="0" w:line="360" w:lineRule="auto"/>
        <w:rPr>
          <w:rFonts w:ascii="Arial" w:eastAsia="Arial" w:hAnsi="Arial" w:cs="Arial"/>
          <w:sz w:val="22"/>
          <w:szCs w:val="22"/>
        </w:rPr>
      </w:pPr>
      <w:r>
        <w:rPr>
          <w:rFonts w:ascii="Arial" w:eastAsia="Arial" w:hAnsi="Arial" w:cs="Arial"/>
          <w:sz w:val="22"/>
          <w:szCs w:val="22"/>
        </w:rPr>
        <w:t>Pour l'avenir, AMI et congatec s'engagent à renforcer leur partenariat et à fournir des solutions embarquées encore plus innovantes pour répondre aux besoins évolutifs de leur clientèle mondiale.</w:t>
      </w:r>
    </w:p>
    <w:p w14:paraId="459D767C" w14:textId="77777777" w:rsidR="005C472E" w:rsidRDefault="005C472E">
      <w:pPr>
        <w:spacing w:after="0" w:line="360" w:lineRule="auto"/>
        <w:rPr>
          <w:rFonts w:ascii="Arial" w:eastAsia="Arial" w:hAnsi="Arial" w:cs="Arial"/>
          <w:b/>
          <w:sz w:val="22"/>
          <w:szCs w:val="22"/>
        </w:rPr>
      </w:pPr>
    </w:p>
    <w:p w14:paraId="44D750B5" w14:textId="77777777" w:rsidR="005C472E" w:rsidRDefault="005C472E">
      <w:pPr>
        <w:spacing w:after="0" w:line="360" w:lineRule="auto"/>
        <w:rPr>
          <w:rFonts w:ascii="Arial" w:eastAsia="Arial" w:hAnsi="Arial" w:cs="Arial"/>
          <w:b/>
          <w:sz w:val="22"/>
          <w:szCs w:val="22"/>
        </w:rPr>
      </w:pPr>
    </w:p>
    <w:p w14:paraId="13400B8B" w14:textId="77777777" w:rsidR="005C472E" w:rsidRDefault="005C472E">
      <w:pPr>
        <w:spacing w:after="0" w:line="240" w:lineRule="auto"/>
        <w:jc w:val="center"/>
      </w:pPr>
    </w:p>
    <w:p w14:paraId="1B079A88" w14:textId="77777777" w:rsidR="005C472E" w:rsidRDefault="00000000">
      <w:pPr>
        <w:spacing w:after="0" w:line="288" w:lineRule="auto"/>
        <w:jc w:val="center"/>
        <w:rPr>
          <w:rFonts w:ascii="Arial" w:eastAsia="Arial" w:hAnsi="Arial" w:cs="Arial"/>
          <w:sz w:val="17"/>
          <w:szCs w:val="17"/>
        </w:rPr>
      </w:pPr>
      <w:r>
        <w:rPr>
          <w:rFonts w:ascii="Arial" w:eastAsia="Arial" w:hAnsi="Arial" w:cs="Arial"/>
          <w:sz w:val="17"/>
          <w:szCs w:val="17"/>
        </w:rPr>
        <w:t>* * *</w:t>
      </w:r>
    </w:p>
    <w:p w14:paraId="0DC00E61" w14:textId="77777777" w:rsidR="005C472E" w:rsidRDefault="005C472E">
      <w:pPr>
        <w:spacing w:after="0" w:line="288" w:lineRule="auto"/>
        <w:rPr>
          <w:rFonts w:ascii="Arial" w:eastAsia="Arial" w:hAnsi="Arial" w:cs="Arial"/>
          <w:b/>
          <w:sz w:val="18"/>
          <w:szCs w:val="18"/>
        </w:rPr>
      </w:pPr>
    </w:p>
    <w:p w14:paraId="1BF450D8" w14:textId="77777777" w:rsidR="005C472E" w:rsidRDefault="00000000">
      <w:pPr>
        <w:spacing w:after="0" w:line="288" w:lineRule="auto"/>
        <w:rPr>
          <w:rFonts w:ascii="Arial" w:eastAsia="Arial" w:hAnsi="Arial" w:cs="Arial"/>
          <w:b/>
          <w:sz w:val="18"/>
          <w:szCs w:val="18"/>
        </w:rPr>
      </w:pPr>
      <w:r>
        <w:rPr>
          <w:rFonts w:ascii="Arial" w:eastAsia="Arial" w:hAnsi="Arial" w:cs="Arial"/>
          <w:b/>
          <w:sz w:val="18"/>
          <w:szCs w:val="18"/>
        </w:rPr>
        <w:t>A propos d’AMI</w:t>
      </w:r>
    </w:p>
    <w:p w14:paraId="06CE2B64" w14:textId="77777777" w:rsidR="005C472E" w:rsidRDefault="005C472E">
      <w:pPr>
        <w:spacing w:after="0" w:line="288" w:lineRule="auto"/>
        <w:rPr>
          <w:rFonts w:ascii="Arial" w:eastAsia="Arial" w:hAnsi="Arial" w:cs="Arial"/>
          <w:b/>
          <w:sz w:val="18"/>
          <w:szCs w:val="18"/>
        </w:rPr>
      </w:pPr>
    </w:p>
    <w:p w14:paraId="2E63424B" w14:textId="77777777" w:rsidR="005C472E" w:rsidRDefault="00000000">
      <w:pPr>
        <w:spacing w:after="0" w:line="288" w:lineRule="auto"/>
        <w:rPr>
          <w:rFonts w:ascii="Arial" w:eastAsia="Arial" w:hAnsi="Arial" w:cs="Arial"/>
          <w:b/>
          <w:sz w:val="18"/>
          <w:szCs w:val="18"/>
        </w:rPr>
      </w:pPr>
      <w:r>
        <w:rPr>
          <w:rFonts w:ascii="Arial" w:eastAsia="Arial" w:hAnsi="Arial" w:cs="Arial"/>
          <w:sz w:val="18"/>
          <w:szCs w:val="18"/>
        </w:rPr>
        <w:t>AMI réinvente le firmware pour l'ère de l'informatique moderne. En tant que chef de file mondial des firmwares dynamiques pour les solutions de sécurité, d'orchestration et de gestion, AMI permet aux plates-formes informatiques du monde entier de fonctionner sur site, sur le cloud et à la périphérie. La technologie fondamentale et le support client inébranlable d'AMI ont généré des partenariats pérennes et stimulé l'innovation pour certaines des marques les plus importantes de l'industrie de hautes technologies.</w:t>
      </w:r>
    </w:p>
    <w:p w14:paraId="30F2FC1B" w14:textId="77777777" w:rsidR="005C472E" w:rsidRDefault="005C472E">
      <w:pPr>
        <w:spacing w:after="0" w:line="240" w:lineRule="auto"/>
        <w:rPr>
          <w:rFonts w:ascii="Arial" w:eastAsia="Arial" w:hAnsi="Arial" w:cs="Arial"/>
          <w:b/>
          <w:sz w:val="18"/>
          <w:szCs w:val="18"/>
        </w:rPr>
      </w:pPr>
    </w:p>
    <w:p w14:paraId="74BE6EDF" w14:textId="77777777" w:rsidR="005C472E" w:rsidRDefault="005C472E">
      <w:pPr>
        <w:spacing w:after="0" w:line="360" w:lineRule="auto"/>
        <w:rPr>
          <w:rFonts w:ascii="Arial" w:eastAsia="Arial" w:hAnsi="Arial" w:cs="Arial"/>
          <w:sz w:val="18"/>
          <w:szCs w:val="18"/>
        </w:rPr>
      </w:pPr>
    </w:p>
    <w:p w14:paraId="48B063C3" w14:textId="77777777" w:rsidR="005C472E" w:rsidRDefault="00000000">
      <w:pPr>
        <w:spacing w:after="0" w:line="288" w:lineRule="auto"/>
        <w:rPr>
          <w:rFonts w:ascii="Arial" w:eastAsia="Arial" w:hAnsi="Arial" w:cs="Arial"/>
          <w:b/>
          <w:sz w:val="18"/>
          <w:szCs w:val="18"/>
        </w:rPr>
      </w:pPr>
      <w:r>
        <w:rPr>
          <w:rFonts w:ascii="Arial" w:eastAsia="Arial" w:hAnsi="Arial" w:cs="Arial"/>
          <w:b/>
          <w:sz w:val="18"/>
          <w:szCs w:val="18"/>
        </w:rPr>
        <w:t xml:space="preserve">À propos de congatec </w:t>
      </w:r>
    </w:p>
    <w:p w14:paraId="31F00855" w14:textId="77777777" w:rsidR="005C472E" w:rsidRDefault="005C472E">
      <w:pPr>
        <w:spacing w:after="0" w:line="288" w:lineRule="auto"/>
        <w:rPr>
          <w:rFonts w:ascii="Arial" w:eastAsia="Arial" w:hAnsi="Arial" w:cs="Arial"/>
          <w:b/>
          <w:sz w:val="18"/>
          <w:szCs w:val="18"/>
        </w:rPr>
      </w:pPr>
    </w:p>
    <w:p w14:paraId="607C6C36" w14:textId="77777777" w:rsidR="005C472E" w:rsidRDefault="00000000">
      <w:pPr>
        <w:spacing w:after="0" w:line="288" w:lineRule="auto"/>
        <w:rPr>
          <w:rFonts w:ascii="Arial" w:eastAsia="Arial" w:hAnsi="Arial" w:cs="Arial"/>
          <w:sz w:val="18"/>
          <w:szCs w:val="18"/>
        </w:rPr>
      </w:pPr>
      <w:r>
        <w:rPr>
          <w:rFonts w:ascii="Arial" w:eastAsia="Arial" w:hAnsi="Arial" w:cs="Arial"/>
          <w:sz w:val="18"/>
          <w:szCs w:val="18"/>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9">
        <w:r>
          <w:rPr>
            <w:rFonts w:ascii="Arial" w:eastAsia="Arial" w:hAnsi="Arial" w:cs="Arial"/>
            <w:color w:val="0000FF"/>
            <w:sz w:val="18"/>
            <w:szCs w:val="18"/>
            <w:u w:val="single"/>
          </w:rPr>
          <w:t>http://www.congatec.com/</w:t>
        </w:r>
      </w:hyperlink>
      <w:r>
        <w:rPr>
          <w:rFonts w:ascii="Arial" w:eastAsia="Arial" w:hAnsi="Arial" w:cs="Arial"/>
          <w:sz w:val="18"/>
          <w:szCs w:val="18"/>
        </w:rPr>
        <w:t xml:space="preserve"> ou suivez-nous sur </w:t>
      </w:r>
      <w:r>
        <w:rPr>
          <w:rFonts w:ascii="Arial" w:eastAsia="Arial" w:hAnsi="Arial" w:cs="Arial"/>
          <w:color w:val="0000FF"/>
          <w:sz w:val="18"/>
          <w:szCs w:val="18"/>
          <w:u w:val="single"/>
        </w:rPr>
        <w:t>LinkedIn</w:t>
      </w:r>
      <w:r>
        <w:rPr>
          <w:rFonts w:ascii="Arial" w:eastAsia="Arial" w:hAnsi="Arial" w:cs="Arial"/>
          <w:sz w:val="18"/>
          <w:szCs w:val="18"/>
        </w:rPr>
        <w:t xml:space="preserve"> et </w:t>
      </w:r>
      <w:r>
        <w:rPr>
          <w:rFonts w:ascii="Arial" w:eastAsia="Arial" w:hAnsi="Arial" w:cs="Arial"/>
          <w:color w:val="0000FF"/>
          <w:sz w:val="18"/>
          <w:szCs w:val="18"/>
          <w:u w:val="single"/>
        </w:rPr>
        <w:t>YouTube</w:t>
      </w:r>
      <w:r>
        <w:rPr>
          <w:rFonts w:ascii="Arial" w:eastAsia="Arial" w:hAnsi="Arial" w:cs="Arial"/>
          <w:sz w:val="18"/>
          <w:szCs w:val="18"/>
        </w:rPr>
        <w:t>.</w:t>
      </w:r>
    </w:p>
    <w:p w14:paraId="20502A76" w14:textId="77777777" w:rsidR="005C472E" w:rsidRDefault="005C472E">
      <w:pPr>
        <w:spacing w:line="279" w:lineRule="auto"/>
      </w:pPr>
    </w:p>
    <w:p w14:paraId="3E79B859" w14:textId="77777777" w:rsidR="005C472E" w:rsidRDefault="00000000">
      <w:pPr>
        <w:spacing w:after="0" w:line="288" w:lineRule="auto"/>
        <w:rPr>
          <w:rFonts w:ascii="Arial" w:eastAsia="Arial" w:hAnsi="Arial" w:cs="Arial"/>
          <w:b/>
          <w:sz w:val="23"/>
          <w:szCs w:val="23"/>
        </w:rPr>
      </w:pPr>
      <w:r>
        <w:rPr>
          <w:rFonts w:ascii="Arial" w:eastAsia="Arial" w:hAnsi="Arial" w:cs="Arial"/>
          <w:b/>
          <w:sz w:val="23"/>
          <w:szCs w:val="23"/>
        </w:rPr>
        <w:t>Contact pour les lecteurs:</w:t>
      </w:r>
    </w:p>
    <w:p w14:paraId="5EA2131C"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congatec</w:t>
      </w:r>
    </w:p>
    <w:p w14:paraId="0AC3FEC7"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Telefon: +49-991-2700-0</w:t>
      </w:r>
    </w:p>
    <w:p w14:paraId="1C11D776" w14:textId="77777777" w:rsidR="005C472E" w:rsidRDefault="00000000">
      <w:pPr>
        <w:spacing w:after="0" w:line="288" w:lineRule="auto"/>
        <w:rPr>
          <w:rFonts w:ascii="Arial" w:eastAsia="Arial" w:hAnsi="Arial" w:cs="Arial"/>
          <w:color w:val="0000FF"/>
          <w:sz w:val="23"/>
          <w:szCs w:val="23"/>
          <w:u w:val="single"/>
        </w:rPr>
      </w:pPr>
      <w:r>
        <w:rPr>
          <w:rFonts w:ascii="Arial" w:eastAsia="Arial" w:hAnsi="Arial" w:cs="Arial"/>
          <w:color w:val="0000FF"/>
          <w:sz w:val="23"/>
          <w:szCs w:val="23"/>
          <w:u w:val="single"/>
        </w:rPr>
        <w:t xml:space="preserve">info@congatec.com </w:t>
      </w:r>
    </w:p>
    <w:p w14:paraId="73838210" w14:textId="77777777" w:rsidR="005C472E" w:rsidRDefault="00000000">
      <w:pPr>
        <w:spacing w:after="0" w:line="288" w:lineRule="auto"/>
        <w:rPr>
          <w:rFonts w:ascii="Arial" w:eastAsia="Arial" w:hAnsi="Arial" w:cs="Arial"/>
          <w:color w:val="0000FF"/>
          <w:sz w:val="23"/>
          <w:szCs w:val="23"/>
          <w:u w:val="single"/>
        </w:rPr>
      </w:pPr>
      <w:hyperlink r:id="rId10">
        <w:r>
          <w:rPr>
            <w:rFonts w:ascii="Arial" w:eastAsia="Arial" w:hAnsi="Arial" w:cs="Arial"/>
            <w:color w:val="0000FF"/>
            <w:sz w:val="23"/>
            <w:szCs w:val="23"/>
            <w:u w:val="single"/>
          </w:rPr>
          <w:t>www.congatec.com</w:t>
        </w:r>
      </w:hyperlink>
    </w:p>
    <w:p w14:paraId="1721827F" w14:textId="77777777" w:rsidR="005C472E" w:rsidRDefault="005C472E">
      <w:pPr>
        <w:spacing w:line="279" w:lineRule="auto"/>
      </w:pPr>
    </w:p>
    <w:p w14:paraId="7B97FE27" w14:textId="77777777" w:rsidR="005C472E" w:rsidRDefault="00000000">
      <w:pPr>
        <w:spacing w:after="0" w:line="288" w:lineRule="auto"/>
        <w:rPr>
          <w:rFonts w:ascii="Arial" w:eastAsia="Arial" w:hAnsi="Arial" w:cs="Arial"/>
          <w:b/>
          <w:sz w:val="23"/>
          <w:szCs w:val="23"/>
        </w:rPr>
      </w:pPr>
      <w:r>
        <w:rPr>
          <w:rFonts w:ascii="Arial" w:eastAsia="Arial" w:hAnsi="Arial" w:cs="Arial"/>
          <w:b/>
          <w:sz w:val="23"/>
          <w:szCs w:val="23"/>
        </w:rPr>
        <w:t>Contact pour la presse congatec:</w:t>
      </w:r>
    </w:p>
    <w:p w14:paraId="10FE0AF8"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congatec</w:t>
      </w:r>
    </w:p>
    <w:p w14:paraId="7CF775AD"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Christof Wilde</w:t>
      </w:r>
    </w:p>
    <w:p w14:paraId="3C6A66C8"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Telefon: +49-991-2700-2822</w:t>
      </w:r>
    </w:p>
    <w:p w14:paraId="58F5E716" w14:textId="77777777" w:rsidR="005C472E" w:rsidRDefault="00000000">
      <w:pPr>
        <w:spacing w:after="0" w:line="288" w:lineRule="auto"/>
      </w:pPr>
      <w:r>
        <w:rPr>
          <w:rFonts w:ascii="Arial" w:eastAsia="Arial" w:hAnsi="Arial" w:cs="Arial"/>
          <w:color w:val="0000FF"/>
          <w:sz w:val="23"/>
          <w:szCs w:val="23"/>
          <w:u w:val="single"/>
        </w:rPr>
        <w:t xml:space="preserve">christof.wilde@congatec.com </w:t>
      </w:r>
    </w:p>
    <w:p w14:paraId="6CAF2E6D" w14:textId="77777777" w:rsidR="005C472E" w:rsidRDefault="005C472E">
      <w:pPr>
        <w:spacing w:line="279" w:lineRule="auto"/>
      </w:pPr>
    </w:p>
    <w:p w14:paraId="1794F9F8" w14:textId="77777777" w:rsidR="005C472E" w:rsidRDefault="00000000">
      <w:pPr>
        <w:spacing w:after="0" w:line="288" w:lineRule="auto"/>
        <w:rPr>
          <w:rFonts w:ascii="Arial" w:eastAsia="Arial" w:hAnsi="Arial" w:cs="Arial"/>
          <w:b/>
          <w:sz w:val="23"/>
          <w:szCs w:val="23"/>
        </w:rPr>
      </w:pPr>
      <w:r>
        <w:rPr>
          <w:rFonts w:ascii="Arial" w:eastAsia="Arial" w:hAnsi="Arial" w:cs="Arial"/>
          <w:b/>
          <w:sz w:val="23"/>
          <w:szCs w:val="23"/>
        </w:rPr>
        <w:t>Contact pour la presse Agence:</w:t>
      </w:r>
    </w:p>
    <w:p w14:paraId="49466800"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Publitek GmbH</w:t>
      </w:r>
    </w:p>
    <w:p w14:paraId="2D1097BA"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Julia Wolff</w:t>
      </w:r>
    </w:p>
    <w:p w14:paraId="7099783C"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+49 (0)4181 968098-18</w:t>
      </w:r>
    </w:p>
    <w:p w14:paraId="4AA68271" w14:textId="77777777" w:rsidR="005C472E" w:rsidRDefault="00000000">
      <w:pPr>
        <w:spacing w:after="0" w:line="288" w:lineRule="auto"/>
        <w:rPr>
          <w:rFonts w:ascii="Arial" w:eastAsia="Arial" w:hAnsi="Arial" w:cs="Arial"/>
          <w:color w:val="0000FF"/>
          <w:sz w:val="23"/>
          <w:szCs w:val="23"/>
          <w:u w:val="single"/>
        </w:rPr>
      </w:pPr>
      <w:r>
        <w:rPr>
          <w:rFonts w:ascii="Arial" w:eastAsia="Arial" w:hAnsi="Arial" w:cs="Arial"/>
          <w:color w:val="0000FF"/>
          <w:sz w:val="23"/>
          <w:szCs w:val="23"/>
          <w:u w:val="single"/>
        </w:rPr>
        <w:t>julia.wolff@publitek.com</w:t>
      </w:r>
    </w:p>
    <w:p w14:paraId="70E71193"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Bremer Straße 6</w:t>
      </w:r>
    </w:p>
    <w:p w14:paraId="6B9A1D26" w14:textId="77777777" w:rsidR="005C472E" w:rsidRDefault="00000000">
      <w:pPr>
        <w:spacing w:after="0" w:line="288" w:lineRule="auto"/>
        <w:rPr>
          <w:rFonts w:ascii="Arial" w:eastAsia="Arial" w:hAnsi="Arial" w:cs="Arial"/>
          <w:sz w:val="23"/>
          <w:szCs w:val="23"/>
        </w:rPr>
      </w:pPr>
      <w:r>
        <w:rPr>
          <w:rFonts w:ascii="Arial" w:eastAsia="Arial" w:hAnsi="Arial" w:cs="Arial"/>
          <w:sz w:val="23"/>
          <w:szCs w:val="23"/>
        </w:rPr>
        <w:t>21244 Buchholz</w:t>
      </w:r>
    </w:p>
    <w:p w14:paraId="125D389D" w14:textId="77777777" w:rsidR="005C472E" w:rsidRDefault="005C472E">
      <w:pPr>
        <w:spacing w:after="0" w:line="240" w:lineRule="auto"/>
        <w:rPr>
          <w:rFonts w:ascii="Arial" w:eastAsia="Arial" w:hAnsi="Arial" w:cs="Arial"/>
          <w:sz w:val="16"/>
          <w:szCs w:val="16"/>
        </w:rPr>
      </w:pPr>
    </w:p>
    <w:p w14:paraId="1D51919D" w14:textId="77777777" w:rsidR="005C472E" w:rsidRDefault="00000000">
      <w:pPr>
        <w:spacing w:line="279" w:lineRule="auto"/>
      </w:pPr>
      <w:r>
        <w:br w:type="page"/>
      </w:r>
    </w:p>
    <w:sectPr w:rsidR="005C472E">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A61A" w14:textId="77777777" w:rsidR="00767A88" w:rsidRDefault="00767A88">
      <w:pPr>
        <w:spacing w:after="0" w:line="240" w:lineRule="auto"/>
      </w:pPr>
      <w:r>
        <w:separator/>
      </w:r>
    </w:p>
  </w:endnote>
  <w:endnote w:type="continuationSeparator" w:id="0">
    <w:p w14:paraId="4EEC3F2F" w14:textId="77777777" w:rsidR="00767A88" w:rsidRDefault="0076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6588" w14:textId="77777777" w:rsidR="005C472E"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60288" behindDoc="0" locked="0" layoutInCell="1" hidden="0" allowOverlap="1" wp14:anchorId="76DD7EEF" wp14:editId="2A5B8319">
              <wp:simplePos x="0" y="0"/>
              <wp:positionH relativeFrom="column">
                <wp:posOffset>-914399</wp:posOffset>
              </wp:positionH>
              <wp:positionV relativeFrom="paragraph">
                <wp:posOffset>0</wp:posOffset>
              </wp:positionV>
              <wp:extent cx="453390" cy="453390"/>
              <wp:effectExtent l="0" t="0" r="0" b="0"/>
              <wp:wrapNone/>
              <wp:docPr id="1229555964" name="Rectangle 1229555964"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264C3E5" w14:textId="77777777" w:rsidR="005C472E" w:rsidRDefault="00000000">
                          <w:pPr>
                            <w:spacing w:after="0" w:line="277" w:lineRule="auto"/>
                            <w:textDirection w:val="btLr"/>
                          </w:pPr>
                          <w:r>
                            <w:rPr>
                              <w:rFonts w:ascii="Calibri" w:eastAsia="Calibri" w:hAnsi="Calibri" w:cs="Calibri"/>
                              <w:color w:val="000000"/>
                              <w:sz w:val="20"/>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229555964"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D014" w14:textId="77777777" w:rsidR="005C472E"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0" distR="0" simplePos="0" relativeHeight="251659264" behindDoc="0" locked="0" layoutInCell="1" hidden="0" allowOverlap="1" wp14:anchorId="13C11BB2" wp14:editId="72502552">
              <wp:simplePos x="0" y="0"/>
              <wp:positionH relativeFrom="column">
                <wp:posOffset>-914399</wp:posOffset>
              </wp:positionH>
              <wp:positionV relativeFrom="paragraph">
                <wp:posOffset>9563100</wp:posOffset>
              </wp:positionV>
              <wp:extent cx="7455958" cy="454025"/>
              <wp:effectExtent l="0" t="0" r="0" b="0"/>
              <wp:wrapNone/>
              <wp:docPr id="1229555963" name="Rectangle 1229555963"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1622784" y="3557750"/>
                        <a:ext cx="7446433" cy="444500"/>
                      </a:xfrm>
                      <a:prstGeom prst="rect">
                        <a:avLst/>
                      </a:prstGeom>
                      <a:noFill/>
                      <a:ln>
                        <a:noFill/>
                      </a:ln>
                    </wps:spPr>
                    <wps:txbx>
                      <w:txbxContent>
                        <w:p w14:paraId="2E70ED57" w14:textId="77777777" w:rsidR="005C472E" w:rsidRDefault="00000000">
                          <w:pPr>
                            <w:spacing w:after="0" w:line="277" w:lineRule="auto"/>
                            <w:textDirection w:val="btLr"/>
                          </w:pPr>
                          <w:r>
                            <w:rPr>
                              <w:rFonts w:ascii="Calibri" w:eastAsia="Calibri" w:hAnsi="Calibri" w:cs="Calibri"/>
                              <w:color w:val="000000"/>
                              <w:sz w:val="14"/>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9563100</wp:posOffset>
              </wp:positionV>
              <wp:extent cx="7455958" cy="454025"/>
              <wp:effectExtent b="0" l="0" r="0" t="0"/>
              <wp:wrapNone/>
              <wp:docPr descr="congatec confidential information | This information is confidential and solely for the use of the recipient or entity and may not be reproduced or circulated without congatec prior written consent" id="1229555963" name="image1.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1.png"/>
                      <pic:cNvPicPr preferRelativeResize="0"/>
                    </pic:nvPicPr>
                    <pic:blipFill>
                      <a:blip r:embed="rId1"/>
                      <a:srcRect/>
                      <a:stretch>
                        <a:fillRect/>
                      </a:stretch>
                    </pic:blipFill>
                    <pic:spPr>
                      <a:xfrm>
                        <a:off x="0" y="0"/>
                        <a:ext cx="7455958" cy="4540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DD04" w14:textId="77777777" w:rsidR="005C472E" w:rsidRDefault="005C47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0622" w14:textId="77777777" w:rsidR="00767A88" w:rsidRDefault="00767A88">
      <w:pPr>
        <w:spacing w:after="0" w:line="240" w:lineRule="auto"/>
      </w:pPr>
      <w:r>
        <w:separator/>
      </w:r>
    </w:p>
  </w:footnote>
  <w:footnote w:type="continuationSeparator" w:id="0">
    <w:p w14:paraId="11A3714F" w14:textId="77777777" w:rsidR="00767A88" w:rsidRDefault="00767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3F49" w14:textId="77777777" w:rsidR="005C472E"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color w:val="000000"/>
      </w:rPr>
      <w:tab/>
    </w:r>
  </w:p>
  <w:p w14:paraId="5194DC43" w14:textId="77777777" w:rsidR="005C472E" w:rsidRDefault="005C472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43B9" w14:textId="77777777" w:rsidR="005C472E" w:rsidRDefault="00000000">
    <w:pPr>
      <w:tabs>
        <w:tab w:val="center" w:pos="4680"/>
        <w:tab w:val="right" w:pos="9360"/>
      </w:tabs>
      <w:spacing w:after="0" w:line="240" w:lineRule="auto"/>
    </w:pPr>
    <w:r>
      <w:rPr>
        <w:noProof/>
      </w:rPr>
      <w:drawing>
        <wp:inline distT="0" distB="0" distL="0" distR="0" wp14:anchorId="07B4BAB2" wp14:editId="3B6AF48A">
          <wp:extent cx="770824" cy="201189"/>
          <wp:effectExtent l="0" t="0" r="0" b="0"/>
          <wp:docPr id="1229555966" name="image3.png" descr="A red and black triangl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red and black triangle with a black background&#10;&#10;Description automatically generated"/>
                  <pic:cNvPicPr preferRelativeResize="0"/>
                </pic:nvPicPr>
                <pic:blipFill>
                  <a:blip r:embed="rId1"/>
                  <a:srcRect/>
                  <a:stretch>
                    <a:fillRect/>
                  </a:stretch>
                </pic:blipFill>
                <pic:spPr>
                  <a:xfrm>
                    <a:off x="0" y="0"/>
                    <a:ext cx="770824" cy="201189"/>
                  </a:xfrm>
                  <a:prstGeom prst="rect">
                    <a:avLst/>
                  </a:prstGeom>
                  <a:ln/>
                </pic:spPr>
              </pic:pic>
            </a:graphicData>
          </a:graphic>
        </wp:inline>
      </w:drawing>
    </w:r>
    <w:r>
      <w:rPr>
        <w:noProof/>
      </w:rPr>
      <w:drawing>
        <wp:inline distT="0" distB="0" distL="0" distR="0" wp14:anchorId="11341C9D" wp14:editId="173A7BA5">
          <wp:extent cx="488000" cy="344989"/>
          <wp:effectExtent l="0" t="0" r="0" b="0"/>
          <wp:docPr id="1229555965" name="image2.jpg" descr="A logo with gold numbers and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logo with gold numbers and a white background&#10;&#10;AI-generated content may be incorrect."/>
                  <pic:cNvPicPr preferRelativeResize="0"/>
                </pic:nvPicPr>
                <pic:blipFill>
                  <a:blip r:embed="rId2"/>
                  <a:srcRect l="14328" t="24786" r="14049" b="24702"/>
                  <a:stretch>
                    <a:fillRect/>
                  </a:stretch>
                </pic:blipFill>
                <pic:spPr>
                  <a:xfrm>
                    <a:off x="0" y="0"/>
                    <a:ext cx="488000" cy="344989"/>
                  </a:xfrm>
                  <a:prstGeom prst="rect">
                    <a:avLst/>
                  </a:prstGeom>
                  <a:ln/>
                </pic:spPr>
              </pic:pic>
            </a:graphicData>
          </a:graphic>
        </wp:inline>
      </w:drawing>
    </w:r>
    <w:r>
      <w:rPr>
        <w:noProof/>
      </w:rPr>
      <w:drawing>
        <wp:anchor distT="0" distB="0" distL="0" distR="0" simplePos="0" relativeHeight="251658240" behindDoc="1" locked="0" layoutInCell="1" hidden="0" allowOverlap="1" wp14:anchorId="39A61CCB" wp14:editId="34AB65E6">
          <wp:simplePos x="0" y="0"/>
          <wp:positionH relativeFrom="column">
            <wp:posOffset>5038725</wp:posOffset>
          </wp:positionH>
          <wp:positionV relativeFrom="paragraph">
            <wp:posOffset>57150</wp:posOffset>
          </wp:positionV>
          <wp:extent cx="788259" cy="354716"/>
          <wp:effectExtent l="0" t="0" r="0" b="0"/>
          <wp:wrapNone/>
          <wp:docPr id="12295559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788259" cy="3547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2E"/>
    <w:rsid w:val="001650E4"/>
    <w:rsid w:val="005C472E"/>
    <w:rsid w:val="00767A8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D29A"/>
  <w15:docId w15:val="{CE789B67-263B-47E2-B17B-D723C4DA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2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2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FF8"/>
    <w:rPr>
      <w:rFonts w:eastAsiaTheme="majorEastAsia" w:cstheme="majorBidi"/>
      <w:color w:val="272727" w:themeColor="text1" w:themeTint="D8"/>
    </w:rPr>
  </w:style>
  <w:style w:type="character" w:customStyle="1" w:styleId="TitleChar">
    <w:name w:val="Title Char"/>
    <w:basedOn w:val="DefaultParagraphFont"/>
    <w:link w:val="Title"/>
    <w:uiPriority w:val="10"/>
    <w:rsid w:val="00342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42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FF8"/>
    <w:pPr>
      <w:spacing w:before="160"/>
      <w:jc w:val="center"/>
    </w:pPr>
    <w:rPr>
      <w:i/>
      <w:iCs/>
      <w:color w:val="404040" w:themeColor="text1" w:themeTint="BF"/>
    </w:rPr>
  </w:style>
  <w:style w:type="character" w:customStyle="1" w:styleId="QuoteChar">
    <w:name w:val="Quote Char"/>
    <w:basedOn w:val="DefaultParagraphFont"/>
    <w:link w:val="Quote"/>
    <w:uiPriority w:val="29"/>
    <w:rsid w:val="00342FF8"/>
    <w:rPr>
      <w:i/>
      <w:iCs/>
      <w:color w:val="404040" w:themeColor="text1" w:themeTint="BF"/>
    </w:rPr>
  </w:style>
  <w:style w:type="paragraph" w:styleId="ListParagraph">
    <w:name w:val="List Paragraph"/>
    <w:basedOn w:val="Normal"/>
    <w:uiPriority w:val="34"/>
    <w:qFormat/>
    <w:rsid w:val="00342FF8"/>
    <w:pPr>
      <w:ind w:left="720"/>
      <w:contextualSpacing/>
    </w:pPr>
  </w:style>
  <w:style w:type="character" w:styleId="IntenseEmphasis">
    <w:name w:val="Intense Emphasis"/>
    <w:basedOn w:val="DefaultParagraphFont"/>
    <w:uiPriority w:val="21"/>
    <w:qFormat/>
    <w:rsid w:val="00342FF8"/>
    <w:rPr>
      <w:i/>
      <w:iCs/>
      <w:color w:val="0F4761" w:themeColor="accent1" w:themeShade="BF"/>
    </w:rPr>
  </w:style>
  <w:style w:type="paragraph" w:styleId="IntenseQuote">
    <w:name w:val="Intense Quote"/>
    <w:basedOn w:val="Normal"/>
    <w:next w:val="Normal"/>
    <w:link w:val="IntenseQuoteChar"/>
    <w:uiPriority w:val="30"/>
    <w:qFormat/>
    <w:rsid w:val="00342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FF8"/>
    <w:rPr>
      <w:i/>
      <w:iCs/>
      <w:color w:val="0F4761" w:themeColor="accent1" w:themeShade="BF"/>
    </w:rPr>
  </w:style>
  <w:style w:type="character" w:styleId="IntenseReference">
    <w:name w:val="Intense Reference"/>
    <w:basedOn w:val="DefaultParagraphFont"/>
    <w:uiPriority w:val="32"/>
    <w:qFormat/>
    <w:rsid w:val="00342FF8"/>
    <w:rPr>
      <w:b/>
      <w:bCs/>
      <w:smallCaps/>
      <w:color w:val="0F4761" w:themeColor="accent1" w:themeShade="BF"/>
      <w:spacing w:val="5"/>
    </w:rPr>
  </w:style>
  <w:style w:type="character" w:styleId="Hyperlink">
    <w:name w:val="Hyperlink"/>
    <w:basedOn w:val="DefaultParagraphFont"/>
    <w:uiPriority w:val="99"/>
    <w:unhideWhenUsed/>
    <w:rsid w:val="00B41F3B"/>
    <w:rPr>
      <w:color w:val="467886" w:themeColor="hyperlink"/>
      <w:u w:val="single"/>
    </w:rPr>
  </w:style>
  <w:style w:type="character" w:styleId="UnresolvedMention">
    <w:name w:val="Unresolved Mention"/>
    <w:basedOn w:val="DefaultParagraphFont"/>
    <w:uiPriority w:val="99"/>
    <w:semiHidden/>
    <w:unhideWhenUsed/>
    <w:rsid w:val="00B41F3B"/>
    <w:rPr>
      <w:color w:val="605E5C"/>
      <w:shd w:val="clear" w:color="auto" w:fill="E1DFDD"/>
    </w:rPr>
  </w:style>
  <w:style w:type="paragraph" w:styleId="Revision">
    <w:name w:val="Revision"/>
    <w:hidden/>
    <w:uiPriority w:val="99"/>
    <w:semiHidden/>
    <w:rsid w:val="00B41F3B"/>
    <w:pPr>
      <w:spacing w:after="0" w:line="240" w:lineRule="auto"/>
    </w:pPr>
  </w:style>
  <w:style w:type="character" w:styleId="CommentReference">
    <w:name w:val="annotation reference"/>
    <w:basedOn w:val="DefaultParagraphFont"/>
    <w:uiPriority w:val="99"/>
    <w:semiHidden/>
    <w:unhideWhenUsed/>
    <w:rsid w:val="00B41F3B"/>
    <w:rPr>
      <w:sz w:val="16"/>
      <w:szCs w:val="16"/>
    </w:rPr>
  </w:style>
  <w:style w:type="paragraph" w:styleId="CommentText">
    <w:name w:val="annotation text"/>
    <w:basedOn w:val="Normal"/>
    <w:link w:val="CommentTextChar"/>
    <w:uiPriority w:val="99"/>
    <w:unhideWhenUsed/>
    <w:rsid w:val="00B41F3B"/>
    <w:pPr>
      <w:spacing w:line="240" w:lineRule="auto"/>
    </w:pPr>
    <w:rPr>
      <w:sz w:val="20"/>
      <w:szCs w:val="20"/>
    </w:rPr>
  </w:style>
  <w:style w:type="character" w:customStyle="1" w:styleId="CommentTextChar">
    <w:name w:val="Comment Text Char"/>
    <w:basedOn w:val="DefaultParagraphFont"/>
    <w:link w:val="CommentText"/>
    <w:uiPriority w:val="99"/>
    <w:rsid w:val="00B41F3B"/>
    <w:rPr>
      <w:sz w:val="20"/>
      <w:szCs w:val="20"/>
    </w:rPr>
  </w:style>
  <w:style w:type="paragraph" w:styleId="CommentSubject">
    <w:name w:val="annotation subject"/>
    <w:basedOn w:val="CommentText"/>
    <w:next w:val="CommentText"/>
    <w:link w:val="CommentSubjectChar"/>
    <w:uiPriority w:val="99"/>
    <w:semiHidden/>
    <w:unhideWhenUsed/>
    <w:rsid w:val="00B41F3B"/>
    <w:rPr>
      <w:b/>
      <w:bCs/>
    </w:rPr>
  </w:style>
  <w:style w:type="character" w:customStyle="1" w:styleId="CommentSubjectChar">
    <w:name w:val="Comment Subject Char"/>
    <w:basedOn w:val="CommentTextChar"/>
    <w:link w:val="CommentSubject"/>
    <w:uiPriority w:val="99"/>
    <w:semiHidden/>
    <w:rsid w:val="00B41F3B"/>
    <w:rPr>
      <w:b/>
      <w:bCs/>
      <w:sz w:val="20"/>
      <w:szCs w:val="20"/>
    </w:rPr>
  </w:style>
  <w:style w:type="paragraph" w:styleId="Header">
    <w:name w:val="header"/>
    <w:basedOn w:val="Normal"/>
    <w:link w:val="HeaderChar"/>
    <w:uiPriority w:val="99"/>
    <w:unhideWhenUsed/>
    <w:rsid w:val="0043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93"/>
  </w:style>
  <w:style w:type="paragraph" w:styleId="Footer">
    <w:name w:val="footer"/>
    <w:basedOn w:val="Normal"/>
    <w:link w:val="FooterChar"/>
    <w:uiPriority w:val="99"/>
    <w:unhideWhenUsed/>
    <w:rsid w:val="0043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93"/>
  </w:style>
  <w:style w:type="character" w:customStyle="1" w:styleId="orange">
    <w:name w:val="orange"/>
    <w:basedOn w:val="DefaultParagraphFont"/>
    <w:rsid w:val="00210E25"/>
  </w:style>
  <w:style w:type="character" w:styleId="Mention">
    <w:name w:val="Mention"/>
    <w:basedOn w:val="DefaultParagraphFont"/>
    <w:uiPriority w:val="99"/>
    <w:unhideWhenUsed/>
    <w:rsid w:val="000E7399"/>
    <w:rPr>
      <w:color w:val="2B579A"/>
      <w:shd w:val="clear" w:color="auto" w:fill="E1DFDD"/>
    </w:rPr>
  </w:style>
  <w:style w:type="character" w:styleId="FollowedHyperlink">
    <w:name w:val="FollowedHyperlink"/>
    <w:basedOn w:val="DefaultParagraphFont"/>
    <w:uiPriority w:val="99"/>
    <w:semiHidden/>
    <w:unhideWhenUsed/>
    <w:rsid w:val="003478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ongatec.com/" TargetMode="Externa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tZlPVTQJN9RxGtQW+d7R4c6+g==">CgMxLjA4AHIhMVdnNVlkWVQ3aGVDMlh5N3AwZW9Dd0pmRnc2TnZRMzds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5150</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Sabawi</dc:creator>
  <cp:lastModifiedBy>Harley-James Dietrich</cp:lastModifiedBy>
  <cp:revision>2</cp:revision>
  <dcterms:created xsi:type="dcterms:W3CDTF">2025-03-03T08:18:00Z</dcterms:created>
  <dcterms:modified xsi:type="dcterms:W3CDTF">2025-03-11T14:26:00Z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Technology">
    <vt:lpwstr/>
  </property>
  <property fmtid="{D5CDD505-2E9C-101B-9397-08002B2CF9AE}" pid="5" name="Vendor">
    <vt:lpwstr/>
  </property>
  <property fmtid="{D5CDD505-2E9C-101B-9397-08002B2CF9AE}" pid="6" name="Ecosystem">
    <vt:lpwstr/>
  </property>
  <property fmtid="{D5CDD505-2E9C-101B-9397-08002B2CF9AE}" pid="7" name="CorpProject">
    <vt:lpwstr/>
  </property>
  <property fmtid="{D5CDD505-2E9C-101B-9397-08002B2CF9AE}" pid="8" name="Sensitiv">
    <vt:lpwstr/>
  </property>
  <property fmtid="{D5CDD505-2E9C-101B-9397-08002B2CF9AE}" pid="9" name="Building Block">
    <vt:lpwstr/>
  </property>
  <property fmtid="{D5CDD505-2E9C-101B-9397-08002B2CF9AE}" pid="10" name="Industry">
    <vt:lpwstr/>
  </property>
  <property fmtid="{D5CDD505-2E9C-101B-9397-08002B2CF9AE}" pid="11" name="Project Name">
    <vt:lpwstr/>
  </property>
  <property fmtid="{D5CDD505-2E9C-101B-9397-08002B2CF9AE}" pid="12" name="Status">
    <vt:lpwstr/>
  </property>
  <property fmtid="{D5CDD505-2E9C-101B-9397-08002B2CF9AE}" pid="13" name="Approval Process">
    <vt:lpwstr/>
  </property>
  <property fmtid="{D5CDD505-2E9C-101B-9397-08002B2CF9AE}" pid="14" name="Product Name">
    <vt:lpwstr/>
  </property>
  <property fmtid="{D5CDD505-2E9C-101B-9397-08002B2CF9AE}" pid="15" name="MKT Tool">
    <vt:lpwstr/>
  </property>
  <property fmtid="{D5CDD505-2E9C-101B-9397-08002B2CF9AE}" pid="16" name="Content">
    <vt:lpwstr/>
  </property>
  <property fmtid="{D5CDD505-2E9C-101B-9397-08002B2CF9AE}" pid="17" name="Form Factor">
    <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21" name="MSIP_Label_cffacaf4-12c9-4a18-9e17-a1a61701c062_Enabled">
    <vt:lpwstr>true</vt:lpwstr>
  </property>
  <property fmtid="{D5CDD505-2E9C-101B-9397-08002B2CF9AE}" pid="22" name="MSIP_Label_cffacaf4-12c9-4a18-9e17-a1a61701c062_SetDate">
    <vt:lpwstr>2025-02-07T07:34:15Z</vt:lpwstr>
  </property>
  <property fmtid="{D5CDD505-2E9C-101B-9397-08002B2CF9AE}" pid="23" name="MSIP_Label_cffacaf4-12c9-4a18-9e17-a1a61701c062_Method">
    <vt:lpwstr>Standard</vt:lpwstr>
  </property>
  <property fmtid="{D5CDD505-2E9C-101B-9397-08002B2CF9AE}" pid="24" name="MSIP_Label_cffacaf4-12c9-4a18-9e17-a1a61701c062_Name">
    <vt:lpwstr>confidential</vt:lpwstr>
  </property>
  <property fmtid="{D5CDD505-2E9C-101B-9397-08002B2CF9AE}" pid="25" name="MSIP_Label_cffacaf4-12c9-4a18-9e17-a1a61701c062_SiteId">
    <vt:lpwstr>1b738660-1266-4587-9d54-54e9ad89e4cb</vt:lpwstr>
  </property>
  <property fmtid="{D5CDD505-2E9C-101B-9397-08002B2CF9AE}" pid="26" name="MSIP_Label_cffacaf4-12c9-4a18-9e17-a1a61701c062_ActionId">
    <vt:lpwstr>a14bf1af-88ad-48b0-897e-1e5021da983a</vt:lpwstr>
  </property>
  <property fmtid="{D5CDD505-2E9C-101B-9397-08002B2CF9AE}" pid="27" name="MSIP_Label_cffacaf4-12c9-4a18-9e17-a1a61701c062_ContentBits">
    <vt:lpwstr>2</vt:lpwstr>
  </property>
  <property fmtid="{D5CDD505-2E9C-101B-9397-08002B2CF9AE}" pid="28" name="MKT_x0020_Tool">
    <vt:lpwstr/>
  </property>
  <property fmtid="{D5CDD505-2E9C-101B-9397-08002B2CF9AE}" pid="29" name="Approval_x0020_Process">
    <vt:lpwstr/>
  </property>
  <property fmtid="{D5CDD505-2E9C-101B-9397-08002B2CF9AE}" pid="30" name="Product_x0020_Name">
    <vt:lpwstr/>
  </property>
  <property fmtid="{D5CDD505-2E9C-101B-9397-08002B2CF9AE}" pid="31" name="Building_x0020_Block">
    <vt:lpwstr/>
  </property>
  <property fmtid="{D5CDD505-2E9C-101B-9397-08002B2CF9AE}" pid="32" name="Form_x0020_Factor">
    <vt:lpwstr/>
  </property>
  <property fmtid="{D5CDD505-2E9C-101B-9397-08002B2CF9AE}" pid="33" name="Project_x0020_Name">
    <vt:lpwstr/>
  </property>
</Properties>
</file>