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b w:val="1"/>
          <w:color w:val="000000"/>
          <w:sz w:val="36"/>
          <w:szCs w:val="36"/>
          <w:rtl w:val="0"/>
        </w:rPr>
        <w:t xml:space="preserve">Nota de Prensa</w:t>
      </w:r>
      <w:r w:rsidDel="00000000" w:rsidR="00000000" w:rsidRPr="00000000">
        <w:drawing>
          <wp:anchor allowOverlap="1" behindDoc="0" distB="0" distT="0" distL="114300" distR="114300" hidden="0" layoutInCell="1" locked="0" relativeHeight="0" simplePos="0">
            <wp:simplePos x="0" y="0"/>
            <wp:positionH relativeFrom="column">
              <wp:posOffset>4388567</wp:posOffset>
            </wp:positionH>
            <wp:positionV relativeFrom="paragraph">
              <wp:posOffset>-366933</wp:posOffset>
            </wp:positionV>
            <wp:extent cx="1145330" cy="901243"/>
            <wp:effectExtent b="0" l="0" r="0" t="0"/>
            <wp:wrapNone/>
            <wp:docPr descr="Congatec_Standardlogo_RGB.jpg" id="1037" name="image1.jpg"/>
            <a:graphic>
              <a:graphicData uri="http://schemas.openxmlformats.org/drawingml/2006/picture">
                <pic:pic>
                  <pic:nvPicPr>
                    <pic:cNvPr descr="Congatec_Standardlogo_RGB.jpg" id="0" name="image1.jpg"/>
                    <pic:cNvPicPr preferRelativeResize="0"/>
                  </pic:nvPicPr>
                  <pic:blipFill>
                    <a:blip r:embed="rId7"/>
                    <a:srcRect b="0" l="0" r="0" t="0"/>
                    <a:stretch>
                      <a:fillRect/>
                    </a:stretch>
                  </pic:blipFill>
                  <pic:spPr>
                    <a:xfrm>
                      <a:off x="0" y="0"/>
                      <a:ext cx="1145330" cy="901243"/>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color w:val="000000"/>
          <w:rtl w:val="0"/>
        </w:rPr>
        <w:t xml:space="preserve">Actualización para los módulos SMARC de congatec: nuevos procesadores Intel Core 3 para mejorar el rendimiento </w:t>
      </w:r>
    </w:p>
    <w:p w:rsidR="00000000" w:rsidDel="00000000" w:rsidP="00000000" w:rsidRDefault="00000000" w:rsidRPr="00000000" w14:paraId="00000005">
      <w:pPr>
        <w:rPr>
          <w:color w:val="000000"/>
        </w:rPr>
      </w:pPr>
      <w:r w:rsidDel="00000000" w:rsidR="00000000" w:rsidRPr="00000000">
        <w:rPr>
          <w:rtl w:val="0"/>
        </w:rPr>
      </w:r>
    </w:p>
    <w:p w:rsidR="00000000" w:rsidDel="00000000" w:rsidP="00000000" w:rsidRDefault="00000000" w:rsidRPr="00000000" w14:paraId="00000006">
      <w:pPr>
        <w:spacing w:line="240" w:lineRule="auto"/>
        <w:rPr>
          <w:b w:val="1"/>
          <w:color w:val="000000"/>
          <w:sz w:val="36"/>
          <w:szCs w:val="36"/>
        </w:rPr>
      </w:pPr>
      <w:r w:rsidDel="00000000" w:rsidR="00000000" w:rsidRPr="00000000">
        <w:rPr>
          <w:b w:val="1"/>
          <w:color w:val="000000"/>
          <w:sz w:val="36"/>
          <w:szCs w:val="36"/>
          <w:rtl w:val="0"/>
        </w:rPr>
        <w:t xml:space="preserve">Más rendimiento gráfico y de IA para módulos SMARC de bajo consumo</w:t>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drawing>
          <wp:inline distB="0" distT="0" distL="0" distR="0">
            <wp:extent cx="5759450" cy="3841750"/>
            <wp:effectExtent b="0" l="0" r="0" t="0"/>
            <wp:docPr descr="Ein Bild, das Elektronik, Elektronisches Bauteil, Elektrisches Bauelement, passives Bauelement enthält.&#10;&#10;Automatisch generierte Beschreibung" id="1038" name="image2.jpg"/>
            <a:graphic>
              <a:graphicData uri="http://schemas.openxmlformats.org/drawingml/2006/picture">
                <pic:pic>
                  <pic:nvPicPr>
                    <pic:cNvPr descr="Ein Bild, das Elektronik, Elektronisches Bauteil, Elektrisches Bauelement, passives Bauelement enthält.&#10;&#10;Automatisch generierte Beschreibung" id="0" name="image2.jpg"/>
                    <pic:cNvPicPr preferRelativeResize="0"/>
                  </pic:nvPicPr>
                  <pic:blipFill>
                    <a:blip r:embed="rId8"/>
                    <a:srcRect b="0" l="0" r="0" t="0"/>
                    <a:stretch>
                      <a:fillRect/>
                    </a:stretch>
                  </pic:blipFill>
                  <pic:spPr>
                    <a:xfrm>
                      <a:off x="0" y="0"/>
                      <a:ext cx="5759450" cy="384175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Deggendorf, Alemania, 10 de enero de 2025 </w:t>
      </w:r>
      <w:r w:rsidDel="00000000" w:rsidR="00000000" w:rsidRPr="00000000">
        <w:rPr>
          <w:rtl w:val="0"/>
        </w:rPr>
        <w:t xml:space="preserve">* * * congatec - proveedor líder de tecnología de sistemas embebidos y edge computing - actualiza sus módulos SMARC conga-SA8: Los módulos COM (Computer-on-Modules) de bajo consumo están ahora disponibles con la última generación de procesadores Intel Core 3. Esta nueva tecnología de CPU ofrece un aumento significativo del rendimiento, lo que hace que los módulos SMARC, del tamaño de una tarjeta de crédito y energéticamente eficientes, resulten ideales para aplicaciones edge de alto rendimiento y para la consolidación de sistemas de bajo consumo.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Con el nuevo conga-SA8, todas las aplicaciones edge computing que operen dentro del rango de temperatura ampliado desde 0°C a +60°C pueden ahora alcanzar un mayor rendimiento y una eficiencia energética mejorada. Estos módulos soportan frecuencias de reloj de hasta 3,9 GHz y cuentan con un TDP configurable de 9 W o 15 W. Como en las versiones anteriores, los conjuntos de instrucciones de IA, Intel AVX2 (Advanced Vector Extensions 2) e Intel VNNI (Vector Neural Network Instructions) garantizan un procesamiento rápido de las inferencias de aprendizaje profundo (deep learning). Los gráficos Intel integrados admiten además la inferencia INT8 con hasta 32 unidades de ejecución (EU), lo que mejora significativamente el reconocimiento de objetos y el procesamiento de gráficos en comparación con las generaciones anteriores.  Los usuarios se benefician de cargas de trabajo aceleradas soportadas por IA que, en combinación con la consolidación del sistema, contribuyen a aumentar significativamente la eficiencia y productividad de sus aplicaciones.</w:t>
      </w:r>
    </w:p>
    <w:p w:rsidR="00000000" w:rsidDel="00000000" w:rsidP="00000000" w:rsidRDefault="00000000" w:rsidRPr="00000000" w14:paraId="0000000D">
      <w:pPr>
        <w:rPr/>
      </w:pP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t xml:space="preserve">«Los módulos preparados para la virtualización con hipervisor integrado en el firmware facilitan la consolidación de múltiples cargas de trabajo específicas de la aplicación, cada una con sus propios sistemas operativos, que se operan aisladamente unas de otras en el conga-SA8. Con hasta 8 núcleos, un módulo SMARC de bajo consumo puede alojar una variedad de aplicaciones diferentes que anteriormente requerían múltiples sistemas dedicados. Esto permite a los usuarios reducir significativamente el número de dispositivos y hacer sus soluciones mucho más fiables, rentables y sostenibles», explica Florian Drittenthaler, Product Line Manager de congatec.</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Las áreas típicas de aplicación incluyen aplicaciones de bajo consumo como puntos de venta, PCs industriales, sistemas edge acelerados por IA, vehículos de guiado automático (AGVs) y vehículos semiautónomos en logística. Las numerosas opciones de conexión y la alta eficiencia energética también predestinan a los módulos conga-SA8 para su uso en dispositivos médicos portátiles y en diagnósticos médicos como analizadores de sangre.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El conjunto de características en detalle</w:t>
      </w:r>
    </w:p>
    <w:p w:rsidR="00000000" w:rsidDel="00000000" w:rsidP="00000000" w:rsidRDefault="00000000" w:rsidRPr="00000000" w14:paraId="00000013">
      <w:pPr>
        <w:rPr/>
      </w:pPr>
      <w:r w:rsidDel="00000000" w:rsidR="00000000" w:rsidRPr="00000000">
        <w:rPr>
          <w:rtl w:val="0"/>
        </w:rPr>
        <w:t xml:space="preserve">Los módulos SMARC conga-SA8 están disponibles en cinco variantes diferentes de procesador con hasta 16 GByte de memoria LPDDR5-4800 con ECC en banda para una alta seguridad de los datos. 2 x 2,5 GbE con soporte TSN y el módulo inalámbrico opcional para Wi-Fi 6E y Bluetooth 5.3 permiten una completa conexión en red horizontal y vertical. 4x carriles PCIe Gen3, i2x USB 3.2 Gen2, 6x USB 2.0, SATA Gen3.2, I2C, UART, DP y 12x GPIO garantizan una amplia conectividad. En términos de sistemas operativos, congatec soporta Windows 11 IoT Enterprise, Windows 10 IoT Enterprise 2021 LTSC y LTS Linux.</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congatec también ofrece el módulo SMARC conga-SA8 como un aReady.COM listo para aplicaciones. Puede preconfigurarse, por ejemplo, con ctrlX OS preinstalado y con licencia de Bosch Rexroth, Ubuntu Pro y Real-Time Hypervisor para tareas integradas como HMI, AI, intercambio de datos IIoT, funcionalidad de firewall y funciones de mantenimiento/gestión. Además, un completo ecosistema de congatec con placas base de aplicaciones de evaluación y listas para producción, soluciones de refrigeración personalizadas, así como documentación, servicios integrales de diseño y mediciones de integridad de señal de alta velocidad simplifican el desarrollo de aplicaciones.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color w:val="0000ff"/>
          <w:u w:val="single"/>
        </w:rPr>
      </w:pPr>
      <w:r w:rsidDel="00000000" w:rsidR="00000000" w:rsidRPr="00000000">
        <w:rPr>
          <w:rtl w:val="0"/>
        </w:rPr>
        <w:t xml:space="preserve">Para más información sobre los módulos COM en red SMARC conga-SA8, el ecosistema congatec y los servicios de implementación de la compañía, visite: </w:t>
      </w:r>
      <w:r w:rsidDel="00000000" w:rsidR="00000000" w:rsidRPr="00000000">
        <w:rPr>
          <w:color w:val="0000ff"/>
          <w:u w:val="single"/>
          <w:rtl w:val="0"/>
        </w:rPr>
        <w:t xml:space="preserve">https://www.congatec.com/en/products/smarc/conga-sa8/</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Más información sobre el estándar SMARC disponible en: </w:t>
      </w:r>
      <w:hyperlink r:id="rId9">
        <w:r w:rsidDel="00000000" w:rsidR="00000000" w:rsidRPr="00000000">
          <w:rPr>
            <w:color w:val="0000ff"/>
            <w:u w:val="single"/>
            <w:rtl w:val="0"/>
          </w:rPr>
          <w:t xml:space="preserve">https://www.congatec.com/en/technologies/smarc/</w:t>
        </w:r>
      </w:hyperlink>
      <w:r w:rsidDel="00000000" w:rsidR="00000000" w:rsidRPr="00000000">
        <w:rPr>
          <w:rtl w:val="0"/>
        </w:rPr>
        <w:t xml:space="preserve"> </w:t>
      </w:r>
    </w:p>
    <w:p w:rsidR="00000000" w:rsidDel="00000000" w:rsidP="00000000" w:rsidRDefault="00000000" w:rsidRPr="00000000" w14:paraId="0000001A">
      <w:pPr>
        <w:rPr>
          <w:color w:val="000000"/>
          <w:sz w:val="16"/>
          <w:szCs w:val="16"/>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Más información sobre aReady.COM disponible en: </w:t>
      </w:r>
      <w:hyperlink r:id="rId10">
        <w:r w:rsidDel="00000000" w:rsidR="00000000" w:rsidRPr="00000000">
          <w:rPr>
            <w:color w:val="0000ff"/>
            <w:u w:val="single"/>
            <w:rtl w:val="0"/>
          </w:rPr>
          <w:t xml:space="preserve">https://aready.com/</w:t>
        </w:r>
      </w:hyperlink>
      <w:r w:rsidDel="00000000" w:rsidR="00000000" w:rsidRPr="00000000">
        <w:rPr>
          <w:rtl w:val="0"/>
        </w:rPr>
      </w:r>
    </w:p>
    <w:p w:rsidR="00000000" w:rsidDel="00000000" w:rsidP="00000000" w:rsidRDefault="00000000" w:rsidRPr="00000000" w14:paraId="0000001C">
      <w:pPr>
        <w:rPr>
          <w:sz w:val="16"/>
          <w:szCs w:val="16"/>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sz w:val="16"/>
          <w:szCs w:val="16"/>
          <w:rtl w:val="0"/>
        </w:rPr>
        <w:t xml:space="preserve">* * *</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sz w:val="16"/>
          <w:szCs w:val="16"/>
        </w:rPr>
      </w:pPr>
      <w:r w:rsidDel="00000000" w:rsidR="00000000" w:rsidRPr="00000000">
        <w:rPr>
          <w:b w:val="1"/>
          <w:sz w:val="20"/>
          <w:szCs w:val="20"/>
          <w:rtl w:val="0"/>
        </w:rPr>
        <w:t xml:space="preserve">Visite congatec en embedded world 2025 Hall 3 Stand 241.</w:t>
      </w:r>
      <w:r w:rsidDel="00000000" w:rsidR="00000000" w:rsidRPr="00000000">
        <w:rPr>
          <w:rtl w:val="0"/>
        </w:rPr>
      </w:r>
    </w:p>
    <w:p w:rsidR="00000000" w:rsidDel="00000000" w:rsidP="00000000" w:rsidRDefault="00000000" w:rsidRPr="00000000" w14:paraId="00000020">
      <w:pPr>
        <w:rPr>
          <w:sz w:val="16"/>
          <w:szCs w:val="16"/>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Toma nota de la rueda de prensa sobre las últimas novedades de congatec que tendrá</w:t>
      </w:r>
    </w:p>
    <w:p w:rsidR="00000000" w:rsidDel="00000000" w:rsidP="00000000" w:rsidRDefault="00000000" w:rsidRPr="00000000" w14:paraId="00000022">
      <w:pPr>
        <w:rPr/>
      </w:pPr>
      <w:r w:rsidDel="00000000" w:rsidR="00000000" w:rsidRPr="00000000">
        <w:rPr>
          <w:rtl w:val="0"/>
        </w:rPr>
        <w:t xml:space="preserve">lugar el</w:t>
      </w:r>
      <w:r w:rsidDel="00000000" w:rsidR="00000000" w:rsidRPr="00000000">
        <w:rPr>
          <w:b w:val="1"/>
          <w:rtl w:val="0"/>
        </w:rPr>
        <w:t xml:space="preserve"> 11 de marzo de 14.00 a 14.30 en el NCC este</w:t>
      </w:r>
      <w:r w:rsidDel="00000000" w:rsidR="00000000" w:rsidRPr="00000000">
        <w:rPr>
          <w:rtl w:val="0"/>
        </w:rPr>
        <w:t xml:space="preserve">. Le enviaremos una invitación. Ponte</w:t>
      </w:r>
    </w:p>
    <w:p w:rsidR="00000000" w:rsidDel="00000000" w:rsidP="00000000" w:rsidRDefault="00000000" w:rsidRPr="00000000" w14:paraId="00000023">
      <w:pPr>
        <w:rPr/>
      </w:pPr>
      <w:r w:rsidDel="00000000" w:rsidR="00000000" w:rsidRPr="00000000">
        <w:rPr>
          <w:rtl w:val="0"/>
        </w:rPr>
        <w:t xml:space="preserve">en contacto con nosotros directamente si estás interesado en asistir a la rueda de prensa y/o</w:t>
      </w:r>
    </w:p>
    <w:p w:rsidR="00000000" w:rsidDel="00000000" w:rsidP="00000000" w:rsidRDefault="00000000" w:rsidRPr="00000000" w14:paraId="00000024">
      <w:pPr>
        <w:rPr/>
      </w:pPr>
      <w:r w:rsidDel="00000000" w:rsidR="00000000" w:rsidRPr="00000000">
        <w:rPr>
          <w:rtl w:val="0"/>
        </w:rPr>
        <w:t xml:space="preserve">a una reunión individual en el stand.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jc w:val="center"/>
        <w:rPr>
          <w:sz w:val="16"/>
          <w:szCs w:val="16"/>
        </w:rPr>
      </w:pPr>
      <w:r w:rsidDel="00000000" w:rsidR="00000000" w:rsidRPr="00000000">
        <w:rPr>
          <w:sz w:val="16"/>
          <w:szCs w:val="16"/>
          <w:rtl w:val="0"/>
        </w:rPr>
        <w:t xml:space="preserve">* * *</w:t>
      </w:r>
      <w:r w:rsidDel="00000000" w:rsidR="00000000" w:rsidRPr="00000000">
        <w:rPr>
          <w:rtl w:val="0"/>
        </w:rPr>
      </w:r>
    </w:p>
    <w:p w:rsidR="00000000" w:rsidDel="00000000" w:rsidP="00000000" w:rsidRDefault="00000000" w:rsidRPr="00000000" w14:paraId="00000027">
      <w:pPr>
        <w:rPr>
          <w:color w:val="000000"/>
          <w:sz w:val="16"/>
          <w:szCs w:val="16"/>
        </w:rPr>
      </w:pPr>
      <w:r w:rsidDel="00000000" w:rsidR="00000000" w:rsidRPr="00000000">
        <w:rPr>
          <w:rtl w:val="0"/>
        </w:rPr>
      </w:r>
    </w:p>
    <w:p w:rsidR="00000000" w:rsidDel="00000000" w:rsidP="00000000" w:rsidRDefault="00000000" w:rsidRPr="00000000" w14:paraId="00000028">
      <w:pPr>
        <w:spacing w:line="288" w:lineRule="auto"/>
        <w:rPr>
          <w:sz w:val="18"/>
          <w:szCs w:val="18"/>
        </w:rPr>
      </w:pPr>
      <w:r w:rsidDel="00000000" w:rsidR="00000000" w:rsidRPr="00000000">
        <w:rPr>
          <w:b w:val="1"/>
          <w:sz w:val="18"/>
          <w:szCs w:val="18"/>
          <w:rtl w:val="0"/>
        </w:rPr>
        <w:t xml:space="preserve">Sobre congatec</w:t>
      </w:r>
      <w:r w:rsidDel="00000000" w:rsidR="00000000" w:rsidRPr="00000000">
        <w:rPr>
          <w:sz w:val="18"/>
          <w:szCs w:val="18"/>
          <w:rtl w:val="0"/>
        </w:rPr>
        <w:t xml:space="preserve"> </w:t>
      </w:r>
    </w:p>
    <w:p w:rsidR="00000000" w:rsidDel="00000000" w:rsidP="00000000" w:rsidRDefault="00000000" w:rsidRPr="00000000" w14:paraId="00000029">
      <w:pPr>
        <w:spacing w:line="288" w:lineRule="auto"/>
        <w:rPr>
          <w:sz w:val="18"/>
          <w:szCs w:val="18"/>
        </w:rPr>
      </w:pPr>
      <w:r w:rsidDel="00000000" w:rsidR="00000000" w:rsidRPr="00000000">
        <w:rPr>
          <w:sz w:val="18"/>
          <w:szCs w:val="18"/>
          <w:rtl w:val="0"/>
        </w:rPr>
        <w:t xml:space="preserve">congatec es uno de los principales proveedores mundiales de componentes hardware y software de altas prestaciones para soluciones de sistemas embebidos y edge computing basadas en módulos COM (Computer-on-Modules). Estos avanzados módulos de computación impulsan sistemas y dispositivos en sectores como la automatización industrial, la tecnología médica, la robótica, las telecomunicaciones, etc. Los ecosistemas aReady. de altas prestaciones de congatec simplifican y aceleran el desarrollo de soluciones, desde el COM hasta la nube. Este enfoque "application-ready" (preparado para operar) combina módulos COM con servicios y tecnologías personalizables que permiten avances de vanguardia en consolidación de sistemas, IoT, seguridad e inteligencia artificial. Con el apoyo de su accionista mayoritario, DBAG Fund VIII - un fondo alemán del mercado medio, centrado en impulsar el crecimiento de las empresas industriales - congatec tiene el respaldo financiero y la experiencia en fusiones y adquisiciones para capitalizar las oportunidades de mercado en expansión. Para más información, visite </w:t>
      </w:r>
      <w:hyperlink r:id="rId11">
        <w:r w:rsidDel="00000000" w:rsidR="00000000" w:rsidRPr="00000000">
          <w:rPr>
            <w:color w:val="0000ff"/>
            <w:sz w:val="18"/>
            <w:szCs w:val="18"/>
            <w:u w:val="single"/>
            <w:rtl w:val="0"/>
          </w:rPr>
          <w:t xml:space="preserve">www.congatec.com</w:t>
        </w:r>
      </w:hyperlink>
      <w:r w:rsidDel="00000000" w:rsidR="00000000" w:rsidRPr="00000000">
        <w:rPr>
          <w:sz w:val="18"/>
          <w:szCs w:val="18"/>
          <w:rtl w:val="0"/>
        </w:rPr>
        <w:t xml:space="preserve"> o síganos en </w:t>
      </w:r>
      <w:r w:rsidDel="00000000" w:rsidR="00000000" w:rsidRPr="00000000">
        <w:rPr>
          <w:color w:val="0000ff"/>
          <w:sz w:val="18"/>
          <w:szCs w:val="18"/>
          <w:u w:val="single"/>
          <w:rtl w:val="0"/>
        </w:rPr>
        <w:t xml:space="preserve">LinkedIn</w:t>
      </w:r>
      <w:r w:rsidDel="00000000" w:rsidR="00000000" w:rsidRPr="00000000">
        <w:rPr>
          <w:sz w:val="18"/>
          <w:szCs w:val="18"/>
          <w:rtl w:val="0"/>
        </w:rPr>
        <w:t xml:space="preserve"> y </w:t>
      </w:r>
      <w:r w:rsidDel="00000000" w:rsidR="00000000" w:rsidRPr="00000000">
        <w:rPr>
          <w:color w:val="0000ff"/>
          <w:sz w:val="18"/>
          <w:szCs w:val="18"/>
          <w:u w:val="single"/>
          <w:rtl w:val="0"/>
        </w:rPr>
        <w:t xml:space="preserve">YouTube</w:t>
      </w:r>
      <w:r w:rsidDel="00000000" w:rsidR="00000000" w:rsidRPr="00000000">
        <w:rPr>
          <w:sz w:val="18"/>
          <w:szCs w:val="18"/>
          <w:rtl w:val="0"/>
        </w:rPr>
        <w:t xml:space="preserve">.</w:t>
      </w:r>
    </w:p>
    <w:p w:rsidR="00000000" w:rsidDel="00000000" w:rsidP="00000000" w:rsidRDefault="00000000" w:rsidRPr="00000000" w14:paraId="0000002A">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2B">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2C">
      <w:pPr>
        <w:spacing w:line="288" w:lineRule="auto"/>
        <w:rPr>
          <w:b w:val="1"/>
          <w:sz w:val="23"/>
          <w:szCs w:val="23"/>
        </w:rPr>
      </w:pPr>
      <w:r w:rsidDel="00000000" w:rsidR="00000000" w:rsidRPr="00000000">
        <w:rPr>
          <w:b w:val="1"/>
          <w:sz w:val="23"/>
          <w:szCs w:val="23"/>
          <w:rtl w:val="0"/>
        </w:rPr>
        <w:t xml:space="preserve">Contacto con los lectores:</w:t>
      </w:r>
    </w:p>
    <w:p w:rsidR="00000000" w:rsidDel="00000000" w:rsidP="00000000" w:rsidRDefault="00000000" w:rsidRPr="00000000" w14:paraId="0000002D">
      <w:pPr>
        <w:spacing w:line="288" w:lineRule="auto"/>
        <w:rPr>
          <w:sz w:val="23"/>
          <w:szCs w:val="23"/>
        </w:rPr>
      </w:pPr>
      <w:r w:rsidDel="00000000" w:rsidR="00000000" w:rsidRPr="00000000">
        <w:rPr>
          <w:sz w:val="23"/>
          <w:szCs w:val="23"/>
          <w:rtl w:val="0"/>
        </w:rPr>
        <w:t xml:space="preserve">congatec</w:t>
      </w:r>
    </w:p>
    <w:p w:rsidR="00000000" w:rsidDel="00000000" w:rsidP="00000000" w:rsidRDefault="00000000" w:rsidRPr="00000000" w14:paraId="0000002E">
      <w:pPr>
        <w:spacing w:line="288" w:lineRule="auto"/>
        <w:rPr>
          <w:sz w:val="23"/>
          <w:szCs w:val="23"/>
        </w:rPr>
      </w:pPr>
      <w:r w:rsidDel="00000000" w:rsidR="00000000" w:rsidRPr="00000000">
        <w:rPr>
          <w:sz w:val="23"/>
          <w:szCs w:val="23"/>
          <w:rtl w:val="0"/>
        </w:rPr>
        <w:t xml:space="preserve">Telefon: +49-991-2700-0</w:t>
      </w:r>
    </w:p>
    <w:p w:rsidR="00000000" w:rsidDel="00000000" w:rsidP="00000000" w:rsidRDefault="00000000" w:rsidRPr="00000000" w14:paraId="0000002F">
      <w:pPr>
        <w:spacing w:line="288" w:lineRule="auto"/>
        <w:rPr>
          <w:color w:val="0000ff"/>
          <w:sz w:val="23"/>
          <w:szCs w:val="23"/>
          <w:u w:val="single"/>
        </w:rPr>
      </w:pPr>
      <w:r w:rsidDel="00000000" w:rsidR="00000000" w:rsidRPr="00000000">
        <w:rPr>
          <w:color w:val="0000ff"/>
          <w:sz w:val="23"/>
          <w:szCs w:val="23"/>
          <w:u w:val="single"/>
          <w:rtl w:val="0"/>
        </w:rPr>
        <w:t xml:space="preserve">info@congatec.com </w:t>
      </w:r>
    </w:p>
    <w:p w:rsidR="00000000" w:rsidDel="00000000" w:rsidP="00000000" w:rsidRDefault="00000000" w:rsidRPr="00000000" w14:paraId="00000030">
      <w:pPr>
        <w:spacing w:line="288" w:lineRule="auto"/>
        <w:rPr>
          <w:color w:val="0000ff"/>
          <w:sz w:val="23"/>
          <w:szCs w:val="23"/>
          <w:u w:val="single"/>
        </w:rPr>
      </w:pPr>
      <w:hyperlink r:id="rId12">
        <w:r w:rsidDel="00000000" w:rsidR="00000000" w:rsidRPr="00000000">
          <w:rPr>
            <w:color w:val="0000ff"/>
            <w:sz w:val="23"/>
            <w:szCs w:val="23"/>
            <w:u w:val="single"/>
            <w:rtl w:val="0"/>
          </w:rPr>
          <w:t xml:space="preserve">www.congatec.com</w:t>
        </w:r>
      </w:hyperlink>
      <w:r w:rsidDel="00000000" w:rsidR="00000000" w:rsidRPr="00000000">
        <w:rPr>
          <w:rtl w:val="0"/>
        </w:rPr>
      </w:r>
    </w:p>
    <w:p w:rsidR="00000000" w:rsidDel="00000000" w:rsidP="00000000" w:rsidRDefault="00000000" w:rsidRPr="00000000" w14:paraId="00000031">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32">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33">
      <w:pPr>
        <w:spacing w:line="288" w:lineRule="auto"/>
        <w:rPr>
          <w:b w:val="1"/>
          <w:sz w:val="23"/>
          <w:szCs w:val="23"/>
        </w:rPr>
      </w:pPr>
      <w:r w:rsidDel="00000000" w:rsidR="00000000" w:rsidRPr="00000000">
        <w:rPr>
          <w:b w:val="1"/>
          <w:sz w:val="23"/>
          <w:szCs w:val="23"/>
          <w:rtl w:val="0"/>
        </w:rPr>
        <w:t xml:space="preserve">Contacto con la prensa congatec:</w:t>
      </w:r>
    </w:p>
    <w:p w:rsidR="00000000" w:rsidDel="00000000" w:rsidP="00000000" w:rsidRDefault="00000000" w:rsidRPr="00000000" w14:paraId="00000034">
      <w:pPr>
        <w:spacing w:line="288" w:lineRule="auto"/>
        <w:jc w:val="both"/>
        <w:rPr>
          <w:sz w:val="23"/>
          <w:szCs w:val="23"/>
        </w:rPr>
      </w:pPr>
      <w:r w:rsidDel="00000000" w:rsidR="00000000" w:rsidRPr="00000000">
        <w:rPr>
          <w:sz w:val="23"/>
          <w:szCs w:val="23"/>
          <w:rtl w:val="0"/>
        </w:rPr>
        <w:t xml:space="preserve">congatec</w:t>
      </w:r>
    </w:p>
    <w:p w:rsidR="00000000" w:rsidDel="00000000" w:rsidP="00000000" w:rsidRDefault="00000000" w:rsidRPr="00000000" w14:paraId="00000035">
      <w:pPr>
        <w:spacing w:line="288" w:lineRule="auto"/>
        <w:jc w:val="both"/>
        <w:rPr>
          <w:sz w:val="23"/>
          <w:szCs w:val="23"/>
        </w:rPr>
      </w:pPr>
      <w:r w:rsidDel="00000000" w:rsidR="00000000" w:rsidRPr="00000000">
        <w:rPr>
          <w:sz w:val="23"/>
          <w:szCs w:val="23"/>
          <w:rtl w:val="0"/>
        </w:rPr>
        <w:t xml:space="preserve">Christof Wilde</w:t>
      </w:r>
    </w:p>
    <w:p w:rsidR="00000000" w:rsidDel="00000000" w:rsidP="00000000" w:rsidRDefault="00000000" w:rsidRPr="00000000" w14:paraId="00000036">
      <w:pPr>
        <w:spacing w:line="288" w:lineRule="auto"/>
        <w:jc w:val="both"/>
        <w:rPr>
          <w:sz w:val="23"/>
          <w:szCs w:val="23"/>
        </w:rPr>
      </w:pPr>
      <w:r w:rsidDel="00000000" w:rsidR="00000000" w:rsidRPr="00000000">
        <w:rPr>
          <w:sz w:val="23"/>
          <w:szCs w:val="23"/>
          <w:rtl w:val="0"/>
        </w:rPr>
        <w:t xml:space="preserve">Phone:  +49-991-2700-2822</w:t>
      </w:r>
    </w:p>
    <w:p w:rsidR="00000000" w:rsidDel="00000000" w:rsidP="00000000" w:rsidRDefault="00000000" w:rsidRPr="00000000" w14:paraId="00000037">
      <w:pPr>
        <w:spacing w:line="288" w:lineRule="auto"/>
        <w:jc w:val="both"/>
        <w:rPr>
          <w:color w:val="0000ff"/>
          <w:sz w:val="23"/>
          <w:szCs w:val="23"/>
          <w:u w:val="single"/>
        </w:rPr>
      </w:pPr>
      <w:r w:rsidDel="00000000" w:rsidR="00000000" w:rsidRPr="00000000">
        <w:rPr>
          <w:color w:val="0000ff"/>
          <w:sz w:val="23"/>
          <w:szCs w:val="23"/>
          <w:u w:val="single"/>
          <w:rtl w:val="0"/>
        </w:rPr>
        <w:t xml:space="preserve">christof.wilde@congatec.com</w:t>
      </w:r>
    </w:p>
    <w:p w:rsidR="00000000" w:rsidDel="00000000" w:rsidP="00000000" w:rsidRDefault="00000000" w:rsidRPr="00000000" w14:paraId="00000038">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39">
      <w:pPr>
        <w:spacing w:line="288" w:lineRule="auto"/>
        <w:rPr>
          <w:b w:val="1"/>
          <w:sz w:val="23"/>
          <w:szCs w:val="23"/>
        </w:rPr>
      </w:pPr>
      <w:r w:rsidDel="00000000" w:rsidR="00000000" w:rsidRPr="00000000">
        <w:rPr>
          <w:b w:val="1"/>
          <w:sz w:val="23"/>
          <w:szCs w:val="23"/>
          <w:rtl w:val="0"/>
        </w:rPr>
        <w:t xml:space="preserve">Contacto con la prensa Agencia:</w:t>
      </w:r>
    </w:p>
    <w:p w:rsidR="00000000" w:rsidDel="00000000" w:rsidP="00000000" w:rsidRDefault="00000000" w:rsidRPr="00000000" w14:paraId="0000003A">
      <w:pPr>
        <w:spacing w:line="288" w:lineRule="auto"/>
        <w:rPr>
          <w:sz w:val="23"/>
          <w:szCs w:val="23"/>
        </w:rPr>
      </w:pPr>
      <w:r w:rsidDel="00000000" w:rsidR="00000000" w:rsidRPr="00000000">
        <w:rPr>
          <w:sz w:val="23"/>
          <w:szCs w:val="23"/>
          <w:rtl w:val="0"/>
        </w:rPr>
        <w:t xml:space="preserve">Publitek GmbH</w:t>
      </w:r>
    </w:p>
    <w:p w:rsidR="00000000" w:rsidDel="00000000" w:rsidP="00000000" w:rsidRDefault="00000000" w:rsidRPr="00000000" w14:paraId="0000003B">
      <w:pPr>
        <w:spacing w:line="288" w:lineRule="auto"/>
        <w:rPr>
          <w:sz w:val="23"/>
          <w:szCs w:val="23"/>
        </w:rPr>
      </w:pPr>
      <w:r w:rsidDel="00000000" w:rsidR="00000000" w:rsidRPr="00000000">
        <w:rPr>
          <w:sz w:val="23"/>
          <w:szCs w:val="23"/>
          <w:rtl w:val="0"/>
        </w:rPr>
        <w:t xml:space="preserve">Julia Wolff</w:t>
      </w:r>
    </w:p>
    <w:p w:rsidR="00000000" w:rsidDel="00000000" w:rsidP="00000000" w:rsidRDefault="00000000" w:rsidRPr="00000000" w14:paraId="0000003C">
      <w:pPr>
        <w:spacing w:line="288" w:lineRule="auto"/>
        <w:rPr>
          <w:sz w:val="23"/>
          <w:szCs w:val="23"/>
        </w:rPr>
      </w:pPr>
      <w:r w:rsidDel="00000000" w:rsidR="00000000" w:rsidRPr="00000000">
        <w:rPr>
          <w:sz w:val="23"/>
          <w:szCs w:val="23"/>
          <w:rtl w:val="0"/>
        </w:rPr>
        <w:t xml:space="preserve">+49 (0)4181 968098-18</w:t>
      </w:r>
    </w:p>
    <w:p w:rsidR="00000000" w:rsidDel="00000000" w:rsidP="00000000" w:rsidRDefault="00000000" w:rsidRPr="00000000" w14:paraId="0000003D">
      <w:pPr>
        <w:spacing w:line="288" w:lineRule="auto"/>
        <w:rPr>
          <w:color w:val="0000ff"/>
          <w:sz w:val="23"/>
          <w:szCs w:val="23"/>
          <w:u w:val="single"/>
        </w:rPr>
      </w:pPr>
      <w:r w:rsidDel="00000000" w:rsidR="00000000" w:rsidRPr="00000000">
        <w:rPr>
          <w:color w:val="0000ff"/>
          <w:sz w:val="23"/>
          <w:szCs w:val="23"/>
          <w:u w:val="single"/>
          <w:rtl w:val="0"/>
        </w:rPr>
        <w:t xml:space="preserve">julia.wolff@publitek.com</w:t>
      </w:r>
    </w:p>
    <w:p w:rsidR="00000000" w:rsidDel="00000000" w:rsidP="00000000" w:rsidRDefault="00000000" w:rsidRPr="00000000" w14:paraId="0000003E">
      <w:pPr>
        <w:spacing w:line="288" w:lineRule="auto"/>
        <w:rPr>
          <w:sz w:val="23"/>
          <w:szCs w:val="23"/>
        </w:rPr>
      </w:pPr>
      <w:r w:rsidDel="00000000" w:rsidR="00000000" w:rsidRPr="00000000">
        <w:rPr>
          <w:sz w:val="23"/>
          <w:szCs w:val="23"/>
          <w:rtl w:val="0"/>
        </w:rPr>
        <w:t xml:space="preserve">Bremer Straße 6</w:t>
      </w:r>
    </w:p>
    <w:p w:rsidR="00000000" w:rsidDel="00000000" w:rsidP="00000000" w:rsidRDefault="00000000" w:rsidRPr="00000000" w14:paraId="0000003F">
      <w:pPr>
        <w:spacing w:line="288" w:lineRule="auto"/>
        <w:rPr>
          <w:sz w:val="23"/>
          <w:szCs w:val="23"/>
        </w:rPr>
      </w:pPr>
      <w:r w:rsidDel="00000000" w:rsidR="00000000" w:rsidRPr="00000000">
        <w:rPr>
          <w:sz w:val="23"/>
          <w:szCs w:val="23"/>
          <w:rtl w:val="0"/>
        </w:rPr>
        <w:t xml:space="preserve">21244 Buchholz</w:t>
      </w:r>
    </w:p>
    <w:p w:rsidR="00000000" w:rsidDel="00000000" w:rsidP="00000000" w:rsidRDefault="00000000" w:rsidRPr="00000000" w14:paraId="00000040">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sectPr>
      <w:headerReference r:id="rId13" w:type="default"/>
      <w:headerReference r:id="rId14" w:type="first"/>
      <w:footerReference r:id="rId15" w:type="default"/>
      <w:footerReference r:id="rId16" w:type="first"/>
      <w:footerReference r:id="rId17" w:type="even"/>
      <w:pgSz w:h="16838" w:w="11906" w:orient="portrait"/>
      <w:pgMar w:bottom="1134"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-901699</wp:posOffset>
              </wp:positionH>
              <wp:positionV relativeFrom="paragraph">
                <wp:posOffset>0</wp:posOffset>
              </wp:positionV>
              <wp:extent cx="453390" cy="453390"/>
              <wp:effectExtent b="0" l="0" r="0" t="0"/>
              <wp:wrapNone/>
              <wp:docPr descr="congatec confidential information | This information is confidential and solely for the use of the recipient or entity and may not be reproduced or circulated without congatec prior written consent" id="1035"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congatec confidential information | This information is confidential and solely for the use of the recipient or entity and may not be reproduced or circulated without congatec prior written consent</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-901699</wp:posOffset>
              </wp:positionH>
              <wp:positionV relativeFrom="paragraph">
                <wp:posOffset>0</wp:posOffset>
              </wp:positionV>
              <wp:extent cx="453390" cy="453390"/>
              <wp:effectExtent b="0" l="0" r="0" t="0"/>
              <wp:wrapNone/>
              <wp:docPr descr="congatec confidential information | This information is confidential and solely for the use of the recipient or entity and may not be reproduced or circulated without congatec prior written consent" id="1035" name="image3.png"/>
              <a:graphic>
                <a:graphicData uri="http://schemas.openxmlformats.org/drawingml/2006/picture">
                  <pic:pic>
                    <pic:nvPicPr>
                      <pic:cNvPr descr="congatec confidential information | This information is confidential and solely for the use of the recipient or entity and may not be reproduced or circulated without congatec prior written consent" id="0" name="image3.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-901699</wp:posOffset>
              </wp:positionH>
              <wp:positionV relativeFrom="paragraph">
                <wp:posOffset>0</wp:posOffset>
              </wp:positionV>
              <wp:extent cx="453390" cy="453390"/>
              <wp:effectExtent b="0" l="0" r="0" t="0"/>
              <wp:wrapNone/>
              <wp:docPr descr="congatec confidential information | This information is confidential and solely for the use of the recipient or entity and may not be reproduced or circulated without congatec prior written consent" id="1036"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-901699</wp:posOffset>
              </wp:positionH>
              <wp:positionV relativeFrom="paragraph">
                <wp:posOffset>0</wp:posOffset>
              </wp:positionV>
              <wp:extent cx="453390" cy="453390"/>
              <wp:effectExtent b="0" l="0" r="0" t="0"/>
              <wp:wrapNone/>
              <wp:docPr descr="congatec confidential information | This information is confidential and solely for the use of the recipient or entity and may not be reproduced or circulated without congatec prior written consent" id="1036" name="image4.png"/>
              <a:graphic>
                <a:graphicData uri="http://schemas.openxmlformats.org/drawingml/2006/picture">
                  <pic:pic>
                    <pic:nvPicPr>
                      <pic:cNvPr descr="congatec confidential information | This information is confidential and solely for the use of the recipient or entity and may not be reproduced or circulated without congatec prior written consent" id="0" name="image4.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2"/>
      <w:tblW w:w="9060.0" w:type="dxa"/>
      <w:jc w:val="left"/>
      <w:tblLayout w:type="fixed"/>
      <w:tblLook w:val="0600"/>
    </w:tblPr>
    <w:tblGrid>
      <w:gridCol w:w="3020"/>
      <w:gridCol w:w="3020"/>
      <w:gridCol w:w="3020"/>
      <w:tblGridChange w:id="0">
        <w:tblGrid>
          <w:gridCol w:w="3020"/>
          <w:gridCol w:w="3020"/>
          <w:gridCol w:w="3020"/>
        </w:tblGrid>
      </w:tblGridChange>
    </w:tblGrid>
    <w:tr>
      <w:trPr>
        <w:cantSplit w:val="0"/>
        <w:trHeight w:val="300" w:hRule="atLeast"/>
        <w:tblHeader w:val="0"/>
      </w:trPr>
      <w:tc>
        <w:tcPr/>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536"/>
              <w:tab w:val="right" w:leader="none" w:pos="9072"/>
            </w:tabs>
            <w:ind w:left="-115" w:firstLine="0"/>
            <w:rPr>
              <w:color w:val="000000"/>
            </w:rPr>
          </w:pPr>
          <w:r w:rsidDel="00000000" w:rsidR="00000000" w:rsidRPr="00000000">
            <w:rPr>
              <w:rtl w:val="0"/>
            </w:rPr>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rtl w:val="0"/>
            </w:rPr>
          </w:r>
        </w:p>
      </w:tc>
      <w:tc>
        <w:tcPr/>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536"/>
              <w:tab w:val="right" w:leader="none" w:pos="9072"/>
            </w:tabs>
            <w:ind w:right="-115"/>
            <w:jc w:val="right"/>
            <w:rPr>
              <w:color w:val="000000"/>
            </w:rPr>
          </w:pPr>
          <w:r w:rsidDel="00000000" w:rsidR="00000000" w:rsidRPr="00000000">
            <w:rPr>
              <w:rtl w:val="0"/>
            </w:rPr>
          </w:r>
        </w:p>
      </w:tc>
    </w:tr>
  </w:tbl>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bl>
    <w:tblPr>
      <w:tblStyle w:val="Table1"/>
      <w:tblW w:w="9060.0" w:type="dxa"/>
      <w:jc w:val="left"/>
      <w:tblLayout w:type="fixed"/>
      <w:tblLook w:val="0600"/>
    </w:tblPr>
    <w:tblGrid>
      <w:gridCol w:w="3020"/>
      <w:gridCol w:w="3020"/>
      <w:gridCol w:w="3020"/>
      <w:tblGridChange w:id="0">
        <w:tblGrid>
          <w:gridCol w:w="3020"/>
          <w:gridCol w:w="3020"/>
          <w:gridCol w:w="3020"/>
        </w:tblGrid>
      </w:tblGridChange>
    </w:tblGrid>
    <w:tr>
      <w:trPr>
        <w:cantSplit w:val="0"/>
        <w:trHeight w:val="300" w:hRule="atLeast"/>
        <w:tblHeader w:val="0"/>
      </w:trPr>
      <w:tc>
        <w:tcPr/>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536"/>
              <w:tab w:val="right" w:leader="none" w:pos="9072"/>
            </w:tabs>
            <w:ind w:left="-115" w:firstLine="0"/>
            <w:rPr>
              <w:color w:val="000000"/>
            </w:rPr>
          </w:pPr>
          <w:r w:rsidDel="00000000" w:rsidR="00000000" w:rsidRPr="00000000">
            <w:rPr>
              <w:rtl w:val="0"/>
            </w:rPr>
          </w:r>
        </w:p>
      </w:tc>
      <w:tc>
        <w:tcPr/>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rtl w:val="0"/>
            </w:rPr>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536"/>
              <w:tab w:val="right" w:leader="none" w:pos="9072"/>
            </w:tabs>
            <w:ind w:right="-115"/>
            <w:jc w:val="right"/>
            <w:rPr>
              <w:color w:val="000000"/>
            </w:rPr>
          </w:pPr>
          <w:r w:rsidDel="00000000" w:rsidR="00000000" w:rsidRPr="00000000">
            <w:rPr>
              <w:rtl w:val="0"/>
            </w:rPr>
          </w:r>
        </w:p>
      </w:tc>
    </w:tr>
  </w:tbl>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76" w:lineRule="auto"/>
    </w:pPr>
    <w:rPr>
      <w:b w:val="1"/>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13B31"/>
    <w:pPr>
      <w:suppressAutoHyphens w:val="1"/>
    </w:pPr>
    <w:rPr>
      <w:rFonts w:cs="Times New Roman"/>
      <w:kern w:val="24"/>
      <w:szCs w:val="24"/>
      <w:lang w:eastAsia="ar-SA"/>
    </w:rPr>
  </w:style>
  <w:style w:type="paragraph" w:styleId="Ttulo1">
    <w:name w:val="heading 1"/>
    <w:basedOn w:val="Normal"/>
    <w:next w:val="Normal"/>
    <w:link w:val="Ttulo1Car"/>
    <w:uiPriority w:val="9"/>
    <w:qFormat w:val="1"/>
    <w:rsid w:val="00367F0C"/>
    <w:pPr>
      <w:spacing w:line="276" w:lineRule="auto"/>
      <w:outlineLvl w:val="0"/>
    </w:pPr>
    <w:rPr>
      <w:b w:val="1"/>
      <w:bCs w:val="1"/>
      <w:noProof w:val="1"/>
      <w:sz w:val="36"/>
      <w:szCs w:val="36"/>
      <w:lang w:eastAsia="de-DE"/>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TableNormal4" w:customStyle="1">
    <w:name w:val="Table Normal4"/>
    <w:tblPr>
      <w:tblCellMar>
        <w:top w:w="0.0" w:type="dxa"/>
        <w:left w:w="0.0" w:type="dxa"/>
        <w:bottom w:w="0.0" w:type="dxa"/>
        <w:right w:w="0.0" w:type="dxa"/>
      </w:tblCellMar>
    </w:tblPr>
  </w:style>
  <w:style w:type="table" w:styleId="TableNormal5" w:customStyle="1">
    <w:name w:val="Table Normal5"/>
    <w:tblPr>
      <w:tblCellMar>
        <w:top w:w="0.0" w:type="dxa"/>
        <w:left w:w="0.0" w:type="dxa"/>
        <w:bottom w:w="0.0" w:type="dxa"/>
        <w:right w:w="0.0" w:type="dxa"/>
      </w:tblCellMar>
    </w:tblPr>
  </w:style>
  <w:style w:type="table" w:styleId="NormalTable0" w:customStyle="1">
    <w:name w:val="Normal Table0"/>
    <w:tblPr>
      <w:tblCellMar>
        <w:top w:w="0.0" w:type="dxa"/>
        <w:left w:w="0.0" w:type="dxa"/>
        <w:bottom w:w="0.0" w:type="dxa"/>
        <w:right w:w="0.0" w:type="dxa"/>
      </w:tblCellMar>
    </w:tblPr>
  </w:style>
  <w:style w:type="table" w:styleId="Tablaconcuadrcula">
    <w:name w:val="Table Grid"/>
    <w:basedOn w:val="Tablanormal"/>
    <w:uiPriority w:val="39"/>
    <w:rsid w:val="009E3CEF"/>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ipervnculo">
    <w:name w:val="Hyperlink"/>
    <w:rsid w:val="00B54193"/>
    <w:rPr>
      <w:color w:val="0000ff"/>
      <w:u w:val="single"/>
    </w:rPr>
  </w:style>
  <w:style w:type="paragraph" w:styleId="Standard1" w:customStyle="1">
    <w:name w:val="Standard1"/>
    <w:uiPriority w:val="99"/>
    <w:rsid w:val="00467E79"/>
    <w:pPr>
      <w:suppressAutoHyphens w:val="1"/>
      <w:spacing w:line="240" w:lineRule="auto"/>
    </w:pPr>
    <w:rPr>
      <w:rFonts w:ascii="Times New Roman" w:cs="Times New Roman" w:hAnsi="Times New Roman"/>
      <w:kern w:val="1"/>
      <w:sz w:val="24"/>
      <w:szCs w:val="24"/>
      <w:lang w:eastAsia="ar-SA"/>
    </w:rPr>
  </w:style>
  <w:style w:type="character" w:styleId="Kommentarzeichen1" w:customStyle="1">
    <w:name w:val="Kommentarzeichen1"/>
    <w:rsid w:val="006B627C"/>
    <w:rPr>
      <w:sz w:val="16"/>
      <w:szCs w:val="16"/>
    </w:rPr>
  </w:style>
  <w:style w:type="paragraph" w:styleId="Textodeglobo">
    <w:name w:val="Balloon Text"/>
    <w:basedOn w:val="Normal"/>
    <w:link w:val="TextodegloboCar"/>
    <w:uiPriority w:val="99"/>
    <w:semiHidden w:val="1"/>
    <w:unhideWhenUsed w:val="1"/>
    <w:rsid w:val="006B627C"/>
    <w:pPr>
      <w:spacing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6B627C"/>
    <w:rPr>
      <w:rFonts w:ascii="Tahoma" w:cs="Tahoma" w:hAnsi="Tahoma"/>
      <w:kern w:val="24"/>
      <w:sz w:val="16"/>
      <w:szCs w:val="16"/>
      <w:lang w:eastAsia="ar-SA"/>
    </w:rPr>
  </w:style>
  <w:style w:type="character" w:styleId="Refdecomentario">
    <w:name w:val="annotation reference"/>
    <w:basedOn w:val="Fuentedeprrafopredeter"/>
    <w:uiPriority w:val="99"/>
    <w:semiHidden w:val="1"/>
    <w:unhideWhenUsed w:val="1"/>
    <w:rsid w:val="009A6FD3"/>
    <w:rPr>
      <w:sz w:val="16"/>
      <w:szCs w:val="16"/>
    </w:rPr>
  </w:style>
  <w:style w:type="paragraph" w:styleId="Textocomentario">
    <w:name w:val="annotation text"/>
    <w:basedOn w:val="Normal"/>
    <w:link w:val="TextocomentarioCar"/>
    <w:uiPriority w:val="99"/>
    <w:unhideWhenUsed w:val="1"/>
    <w:rsid w:val="009A6FD3"/>
    <w:pPr>
      <w:spacing w:line="240" w:lineRule="auto"/>
    </w:pPr>
    <w:rPr>
      <w:sz w:val="20"/>
      <w:szCs w:val="20"/>
    </w:rPr>
  </w:style>
  <w:style w:type="character" w:styleId="TextocomentarioCar" w:customStyle="1">
    <w:name w:val="Texto comentario Car"/>
    <w:basedOn w:val="Fuentedeprrafopredeter"/>
    <w:link w:val="Textocomentario"/>
    <w:uiPriority w:val="99"/>
    <w:rsid w:val="009A6FD3"/>
    <w:rPr>
      <w:rFonts w:ascii="Arial" w:cs="Times New Roman" w:hAnsi="Arial"/>
      <w:kern w:val="24"/>
      <w:sz w:val="20"/>
      <w:szCs w:val="20"/>
      <w:lang w:eastAsia="ar-SA"/>
    </w:rPr>
  </w:style>
  <w:style w:type="paragraph" w:styleId="Asuntodelcomentario">
    <w:name w:val="annotation subject"/>
    <w:basedOn w:val="Textocomentario"/>
    <w:next w:val="Textocomentario"/>
    <w:link w:val="AsuntodelcomentarioCar"/>
    <w:uiPriority w:val="99"/>
    <w:semiHidden w:val="1"/>
    <w:unhideWhenUsed w:val="1"/>
    <w:rsid w:val="009A6FD3"/>
    <w:rPr>
      <w:b w:val="1"/>
      <w:bCs w:val="1"/>
    </w:rPr>
  </w:style>
  <w:style w:type="character" w:styleId="AsuntodelcomentarioCar" w:customStyle="1">
    <w:name w:val="Asunto del comentario Car"/>
    <w:basedOn w:val="TextocomentarioCar"/>
    <w:link w:val="Asuntodelcomentario"/>
    <w:uiPriority w:val="99"/>
    <w:semiHidden w:val="1"/>
    <w:rsid w:val="009A6FD3"/>
    <w:rPr>
      <w:rFonts w:ascii="Arial" w:cs="Times New Roman" w:hAnsi="Arial"/>
      <w:b w:val="1"/>
      <w:bCs w:val="1"/>
      <w:kern w:val="24"/>
      <w:sz w:val="20"/>
      <w:szCs w:val="20"/>
      <w:lang w:eastAsia="ar-SA"/>
    </w:rPr>
  </w:style>
  <w:style w:type="character" w:styleId="Ttulo1Car" w:customStyle="1">
    <w:name w:val="Título 1 Car"/>
    <w:basedOn w:val="Fuentedeprrafopredeter"/>
    <w:link w:val="Ttulo1"/>
    <w:uiPriority w:val="9"/>
    <w:rsid w:val="00367F0C"/>
    <w:rPr>
      <w:rFonts w:ascii="Arial" w:cs="Times New Roman" w:hAnsi="Arial"/>
      <w:b w:val="1"/>
      <w:bCs w:val="1"/>
      <w:noProof w:val="1"/>
      <w:kern w:val="24"/>
      <w:sz w:val="36"/>
      <w:szCs w:val="36"/>
      <w:lang w:eastAsia="de-DE"/>
    </w:rPr>
  </w:style>
  <w:style w:type="paragraph" w:styleId="Encabezado">
    <w:name w:val="header"/>
    <w:basedOn w:val="Normal"/>
    <w:link w:val="EncabezadoCar"/>
    <w:uiPriority w:val="99"/>
    <w:unhideWhenUsed w:val="1"/>
    <w:rsid w:val="00680509"/>
    <w:pPr>
      <w:tabs>
        <w:tab w:val="center" w:pos="4536"/>
        <w:tab w:val="right" w:pos="9072"/>
      </w:tabs>
      <w:spacing w:line="240" w:lineRule="auto"/>
    </w:pPr>
  </w:style>
  <w:style w:type="character" w:styleId="EncabezadoCar" w:customStyle="1">
    <w:name w:val="Encabezado Car"/>
    <w:basedOn w:val="Fuentedeprrafopredeter"/>
    <w:link w:val="Encabezado"/>
    <w:uiPriority w:val="99"/>
    <w:rsid w:val="00680509"/>
    <w:rPr>
      <w:rFonts w:ascii="Arial" w:cs="Times New Roman" w:hAnsi="Arial"/>
      <w:kern w:val="24"/>
      <w:szCs w:val="24"/>
      <w:lang w:eastAsia="ar-SA"/>
    </w:rPr>
  </w:style>
  <w:style w:type="paragraph" w:styleId="Piedepgina">
    <w:name w:val="footer"/>
    <w:basedOn w:val="Normal"/>
    <w:link w:val="PiedepginaCar"/>
    <w:uiPriority w:val="99"/>
    <w:unhideWhenUsed w:val="1"/>
    <w:rsid w:val="00680509"/>
    <w:pPr>
      <w:tabs>
        <w:tab w:val="center" w:pos="4536"/>
        <w:tab w:val="right" w:pos="9072"/>
      </w:tabs>
      <w:spacing w:line="240" w:lineRule="auto"/>
    </w:pPr>
  </w:style>
  <w:style w:type="character" w:styleId="PiedepginaCar" w:customStyle="1">
    <w:name w:val="Pie de página Car"/>
    <w:basedOn w:val="Fuentedeprrafopredeter"/>
    <w:link w:val="Piedepgina"/>
    <w:uiPriority w:val="99"/>
    <w:rsid w:val="00680509"/>
    <w:rPr>
      <w:rFonts w:ascii="Arial" w:cs="Times New Roman" w:hAnsi="Arial"/>
      <w:kern w:val="24"/>
      <w:szCs w:val="24"/>
      <w:lang w:eastAsia="ar-SA"/>
    </w:rPr>
  </w:style>
  <w:style w:type="character" w:styleId="NichtaufgelsteErwhnung1" w:customStyle="1">
    <w:name w:val="Nicht aufgelöste Erwähnung1"/>
    <w:basedOn w:val="Fuentedeprrafopredeter"/>
    <w:uiPriority w:val="99"/>
    <w:semiHidden w:val="1"/>
    <w:unhideWhenUsed w:val="1"/>
    <w:rsid w:val="00835D39"/>
    <w:rPr>
      <w:color w:val="605e5c"/>
      <w:shd w:color="auto" w:fill="e1dfdd" w:val="clear"/>
    </w:rPr>
  </w:style>
  <w:style w:type="paragraph" w:styleId="paragraph" w:customStyle="1">
    <w:name w:val="paragraph"/>
    <w:basedOn w:val="Normal"/>
    <w:rsid w:val="00DD6073"/>
    <w:pPr>
      <w:suppressAutoHyphens w:val="0"/>
      <w:spacing w:after="100" w:afterAutospacing="1" w:before="100" w:beforeAutospacing="1" w:line="240" w:lineRule="auto"/>
    </w:pPr>
    <w:rPr>
      <w:rFonts w:ascii="Times New Roman" w:hAnsi="Times New Roman"/>
      <w:kern w:val="0"/>
      <w:sz w:val="24"/>
      <w:lang w:eastAsia="zh-TW"/>
    </w:rPr>
  </w:style>
  <w:style w:type="character" w:styleId="normaltextrun" w:customStyle="1">
    <w:name w:val="normaltextrun"/>
    <w:basedOn w:val="Fuentedeprrafopredeter"/>
    <w:rsid w:val="00DD6073"/>
  </w:style>
  <w:style w:type="character" w:styleId="eop" w:customStyle="1">
    <w:name w:val="eop"/>
    <w:basedOn w:val="Fuentedeprrafopredeter"/>
    <w:rsid w:val="00DD6073"/>
  </w:style>
  <w:style w:type="paragraph" w:styleId="NormalWeb">
    <w:name w:val="Normal (Web)"/>
    <w:basedOn w:val="Normal"/>
    <w:uiPriority w:val="99"/>
    <w:semiHidden w:val="1"/>
    <w:unhideWhenUsed w:val="1"/>
    <w:rsid w:val="00D602EB"/>
    <w:pPr>
      <w:suppressAutoHyphens w:val="0"/>
      <w:spacing w:after="100" w:afterAutospacing="1" w:before="100" w:beforeAutospacing="1" w:line="240" w:lineRule="auto"/>
    </w:pPr>
    <w:rPr>
      <w:rFonts w:ascii="Times New Roman" w:hAnsi="Times New Roman"/>
      <w:kern w:val="0"/>
      <w:sz w:val="24"/>
      <w:lang w:eastAsia="de-DE"/>
    </w:rPr>
  </w:style>
  <w:style w:type="paragraph" w:styleId="Subttulo">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Revisin">
    <w:name w:val="Revision"/>
    <w:hidden w:val="1"/>
    <w:uiPriority w:val="99"/>
    <w:semiHidden w:val="1"/>
    <w:rsid w:val="00B30A97"/>
    <w:pPr>
      <w:spacing w:line="240" w:lineRule="auto"/>
    </w:pPr>
    <w:rPr>
      <w:rFonts w:cs="Times New Roman"/>
      <w:kern w:val="24"/>
      <w:szCs w:val="24"/>
      <w:lang w:eastAsia="ar-SA"/>
    </w:rPr>
  </w:style>
  <w:style w:type="character" w:styleId="Erwhnung1" w:customStyle="1">
    <w:name w:val="Erwähnung1"/>
    <w:basedOn w:val="Fuentedeprrafopredeter"/>
    <w:uiPriority w:val="99"/>
    <w:unhideWhenUsed w:val="1"/>
    <w:rsid w:val="009C2FFF"/>
    <w:rPr>
      <w:color w:val="2b579a"/>
      <w:shd w:color="auto" w:fill="e1dfdd" w:val="clear"/>
    </w:rPr>
  </w:style>
  <w:style w:type="table" w:styleId="TableNormal10" w:customStyle="1">
    <w:name w:val="Table Normal1"/>
    <w:rsid w:val="00323AC8"/>
    <w:tblPr>
      <w:tblCellMar>
        <w:top w:w="0.0" w:type="dxa"/>
        <w:left w:w="0.0" w:type="dxa"/>
        <w:bottom w:w="0.0" w:type="dxa"/>
        <w:right w:w="0.0" w:type="dxa"/>
      </w:tblCellMar>
    </w:tblPr>
  </w:style>
  <w:style w:type="character" w:styleId="Hipervnculovisitado">
    <w:name w:val="FollowedHyperlink"/>
    <w:basedOn w:val="Fuentedeprrafopredeter"/>
    <w:uiPriority w:val="99"/>
    <w:semiHidden w:val="1"/>
    <w:unhideWhenUsed w:val="1"/>
    <w:rsid w:val="00667034"/>
    <w:rPr>
      <w:color w:val="800080" w:themeColor="followedHyperlink"/>
      <w:u w:val="single"/>
    </w:rPr>
  </w:style>
  <w:style w:type="table" w:styleId="a" w:customStyle="1">
    <w:basedOn w:val="NormalTable0"/>
    <w:tblPr>
      <w:tblStyleRowBandSize w:val="1"/>
      <w:tblStyleColBandSize w:val="1"/>
      <w:tblCellMar>
        <w:left w:w="115.0" w:type="dxa"/>
        <w:right w:w="115.0" w:type="dxa"/>
      </w:tblCellMar>
    </w:tblPr>
  </w:style>
  <w:style w:type="table" w:styleId="a0" w:customStyle="1">
    <w:basedOn w:val="NormalTable0"/>
    <w:tblPr>
      <w:tblStyleRowBandSize w:val="1"/>
      <w:tblStyleColBandSize w:val="1"/>
      <w:tblCellMar>
        <w:left w:w="115.0" w:type="dxa"/>
        <w:right w:w="115.0" w:type="dxa"/>
      </w:tblCellMar>
    </w:tblPr>
  </w:style>
  <w:style w:type="table" w:styleId="a1" w:customStyle="1">
    <w:basedOn w:val="NormalTable0"/>
    <w:tblPr>
      <w:tblStyleRowBandSize w:val="1"/>
      <w:tblStyleColBandSize w:val="1"/>
      <w:tblCellMar>
        <w:left w:w="115.0" w:type="dxa"/>
        <w:right w:w="115.0" w:type="dxa"/>
      </w:tblCellMar>
    </w:tblPr>
  </w:style>
  <w:style w:type="table" w:styleId="a2" w:customStyle="1">
    <w:basedOn w:val="TableNormal5"/>
    <w:tblPr>
      <w:tblStyleRowBandSize w:val="1"/>
      <w:tblStyleColBandSize w:val="1"/>
      <w:tblCellMar>
        <w:left w:w="115.0" w:type="dxa"/>
        <w:right w:w="115.0" w:type="dxa"/>
      </w:tblCellMar>
    </w:tblPr>
  </w:style>
  <w:style w:type="table" w:styleId="a3" w:customStyle="1">
    <w:basedOn w:val="TableNormal5"/>
    <w:tblPr>
      <w:tblStyleRowBandSize w:val="1"/>
      <w:tblStyleColBandSize w:val="1"/>
      <w:tblCellMar>
        <w:left w:w="115.0" w:type="dxa"/>
        <w:right w:w="115.0" w:type="dxa"/>
      </w:tblCellMar>
    </w:tblPr>
  </w:style>
  <w:style w:type="character" w:styleId="cf01" w:customStyle="1">
    <w:name w:val="cf01"/>
    <w:basedOn w:val="Fuentedeprrafopredeter"/>
    <w:rsid w:val="00E90C2C"/>
    <w:rPr>
      <w:rFonts w:ascii="Segoe UI" w:cs="Segoe UI" w:hAnsi="Segoe UI" w:hint="default"/>
      <w:sz w:val="18"/>
      <w:szCs w:val="18"/>
    </w:rPr>
  </w:style>
  <w:style w:type="paragraph" w:styleId="pf0" w:customStyle="1">
    <w:name w:val="pf0"/>
    <w:basedOn w:val="Normal"/>
    <w:rsid w:val="002A77C0"/>
    <w:pPr>
      <w:suppressAutoHyphens w:val="0"/>
      <w:spacing w:after="100" w:afterAutospacing="1" w:before="100" w:beforeAutospacing="1" w:line="240" w:lineRule="auto"/>
    </w:pPr>
    <w:rPr>
      <w:rFonts w:ascii="Times New Roman" w:eastAsia="Times New Roman" w:hAnsi="Times New Roman"/>
      <w:kern w:val="0"/>
      <w:sz w:val="24"/>
      <w:lang w:eastAsia="zh-TW"/>
    </w:rPr>
  </w:style>
  <w:style w:type="table" w:styleId="a4" w:customStyle="1">
    <w:basedOn w:val="TableNormal5"/>
    <w:tblPr>
      <w:tblStyleRowBandSize w:val="1"/>
      <w:tblStyleColBandSize w:val="1"/>
      <w:tblCellMar>
        <w:left w:w="115.0" w:type="dxa"/>
        <w:right w:w="115.0" w:type="dxa"/>
      </w:tblCellMar>
    </w:tblPr>
  </w:style>
  <w:style w:type="table" w:styleId="a5" w:customStyle="1">
    <w:basedOn w:val="TableNormal5"/>
    <w:tblPr>
      <w:tblStyleRowBandSize w:val="1"/>
      <w:tblStyleColBandSize w:val="1"/>
      <w:tblCellMar>
        <w:left w:w="115.0" w:type="dxa"/>
        <w:right w:w="115.0" w:type="dxa"/>
      </w:tblCellMar>
    </w:tblPr>
  </w:style>
  <w:style w:type="table" w:styleId="a6" w:customStyle="1">
    <w:basedOn w:val="TableNormal5"/>
    <w:tblPr>
      <w:tblStyleRowBandSize w:val="1"/>
      <w:tblStyleColBandSize w:val="1"/>
      <w:tblCellMar>
        <w:left w:w="115.0" w:type="dxa"/>
        <w:right w:w="115.0" w:type="dxa"/>
      </w:tblCellMar>
    </w:tblPr>
  </w:style>
  <w:style w:type="table" w:styleId="a7" w:customStyle="1">
    <w:basedOn w:val="TableNormal5"/>
    <w:tblPr>
      <w:tblStyleRowBandSize w:val="1"/>
      <w:tblStyleColBandSize w:val="1"/>
      <w:tblCellMar>
        <w:left w:w="115.0" w:type="dxa"/>
        <w:right w:w="115.0" w:type="dxa"/>
      </w:tblCellMar>
    </w:tblPr>
  </w:style>
  <w:style w:type="character" w:styleId="Mencinsinresolver">
    <w:name w:val="Unresolved Mention"/>
    <w:basedOn w:val="Fuentedeprrafopredeter"/>
    <w:uiPriority w:val="99"/>
    <w:semiHidden w:val="1"/>
    <w:unhideWhenUsed w:val="1"/>
    <w:rsid w:val="006E4BEE"/>
    <w:rPr>
      <w:color w:val="605e5c"/>
      <w:shd w:color="auto" w:fill="e1dfdd" w:val="clear"/>
    </w:rPr>
  </w:style>
  <w:style w:type="table" w:styleId="a8" w:customStyle="1">
    <w:basedOn w:val="TableNormal3"/>
    <w:pPr>
      <w:spacing w:line="240" w:lineRule="auto"/>
    </w:pPr>
    <w:tblPr>
      <w:tblStyleRowBandSize w:val="1"/>
      <w:tblStyleColBandSize w:val="1"/>
      <w:tblCellMar>
        <w:left w:w="108.0" w:type="dxa"/>
        <w:right w:w="108.0" w:type="dxa"/>
      </w:tblCellMar>
    </w:tblPr>
  </w:style>
  <w:style w:type="table" w:styleId="a9" w:customStyle="1">
    <w:basedOn w:val="TableNormal3"/>
    <w:tblPr>
      <w:tblStyleRowBandSize w:val="1"/>
      <w:tblStyleColBandSize w:val="1"/>
      <w:tblCellMar>
        <w:left w:w="115.0" w:type="dxa"/>
        <w:right w:w="115.0" w:type="dxa"/>
      </w:tblCellMar>
    </w:tblPr>
  </w:style>
  <w:style w:type="table" w:styleId="aa" w:customStyle="1">
    <w:basedOn w:val="TableNormal3"/>
    <w:tblPr>
      <w:tblStyleRowBandSize w:val="1"/>
      <w:tblStyleColBandSize w:val="1"/>
      <w:tblCellMar>
        <w:left w:w="115.0" w:type="dxa"/>
        <w:right w:w="115.0" w:type="dxa"/>
      </w:tblCellMar>
    </w:tblPr>
  </w:style>
  <w:style w:type="character" w:styleId="Textoennegrita">
    <w:name w:val="Strong"/>
    <w:basedOn w:val="Fuentedeprrafopredeter"/>
    <w:uiPriority w:val="22"/>
    <w:qFormat w:val="1"/>
    <w:rsid w:val="00EF3419"/>
    <w:rPr>
      <w:b w:val="1"/>
      <w:bCs w:val="1"/>
    </w:rPr>
  </w:style>
  <w:style w:type="table" w:styleId="ab" w:customStyle="1">
    <w:basedOn w:val="TableNormal2"/>
    <w:pPr>
      <w:spacing w:line="240" w:lineRule="auto"/>
    </w:pPr>
    <w:tblPr>
      <w:tblStyleRowBandSize w:val="1"/>
      <w:tblStyleColBandSize w:val="1"/>
      <w:tblCellMar>
        <w:left w:w="115.0" w:type="dxa"/>
        <w:right w:w="115.0" w:type="dxa"/>
      </w:tblCellMar>
    </w:tblPr>
  </w:style>
  <w:style w:type="table" w:styleId="ac" w:customStyle="1">
    <w:basedOn w:val="TableNormal2"/>
    <w:pPr>
      <w:spacing w:line="240" w:lineRule="auto"/>
    </w:pPr>
    <w:tblPr>
      <w:tblStyleRowBandSize w:val="1"/>
      <w:tblStyleColBandSize w:val="1"/>
      <w:tblCellMar>
        <w:left w:w="115.0" w:type="dxa"/>
        <w:right w:w="115.0" w:type="dxa"/>
      </w:tblCellMar>
    </w:tblPr>
  </w:style>
  <w:style w:type="table" w:styleId="ad" w:customStyle="1">
    <w:basedOn w:val="TableNormal2"/>
    <w:pPr>
      <w:spacing w:line="240" w:lineRule="auto"/>
    </w:pPr>
    <w:tblPr>
      <w:tblStyleRowBandSize w:val="1"/>
      <w:tblStyleColBandSize w:val="1"/>
      <w:tblCellMar>
        <w:left w:w="115.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congatec.com/" TargetMode="External"/><Relationship Id="rId10" Type="http://schemas.openxmlformats.org/officeDocument/2006/relationships/hyperlink" Target="https://aready.com/" TargetMode="External"/><Relationship Id="rId13" Type="http://schemas.openxmlformats.org/officeDocument/2006/relationships/header" Target="header1.xml"/><Relationship Id="rId12" Type="http://schemas.openxmlformats.org/officeDocument/2006/relationships/hyperlink" Target="http://www.congatec.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gatec.com/en/technologies/smarc/" TargetMode="External"/><Relationship Id="rId15" Type="http://schemas.openxmlformats.org/officeDocument/2006/relationships/footer" Target="footer2.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dN/HCZaAXURbOBrDXh50GMuztg==">CgMxLjA4AHIhMVJCRllITTMwd29FVXo4ejBjVHcyQVYtT1Vsb2hqZDhh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2025-01-08T14:46:00Z</dcterms:created>
  <dc:creator>Christof Wilde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-1107777781</vt:lpwstr>
  </property>
  <property fmtid="{D5CDD505-2E9C-101B-9397-08002B2CF9AE}" pid="3" name="ContentTypeId">
    <vt:lpwstr>0x010100A65D1CCFAA837D49A22EF3A48EF615E1</vt:lpwstr>
  </property>
  <property fmtid="{D5CDD505-2E9C-101B-9397-08002B2CF9AE}" pid="4" name="MediaServiceImageTags">
    <vt:lpwstr>MediaServiceImageTags</vt:lpwstr>
  </property>
  <property fmtid="{D5CDD505-2E9C-101B-9397-08002B2CF9AE}" pid="5" name="GrammarlyDocumentId">
    <vt:lpwstr>de07f0743253d7fe3f83e5346b3d409b265d515cecf14fc850006b3e3b518634</vt:lpwstr>
  </property>
  <property fmtid="{D5CDD505-2E9C-101B-9397-08002B2CF9AE}" pid="6" name="xd_ProgID">
    <vt:lpwstr>xd_ProgID</vt:lpwstr>
  </property>
  <property fmtid="{D5CDD505-2E9C-101B-9397-08002B2CF9AE}" pid="7" name="ComplianceAssetId">
    <vt:lpwstr>ComplianceAssetId</vt:lpwstr>
  </property>
  <property fmtid="{D5CDD505-2E9C-101B-9397-08002B2CF9AE}" pid="8" name="TemplateUrl">
    <vt:lpwstr>TemplateUrl</vt:lpwstr>
  </property>
  <property fmtid="{D5CDD505-2E9C-101B-9397-08002B2CF9AE}" pid="9" name="_ExtendedDescription">
    <vt:lpwstr>_ExtendedDescription</vt:lpwstr>
  </property>
  <property fmtid="{D5CDD505-2E9C-101B-9397-08002B2CF9AE}" pid="10" name="TriggerFlowInfo">
    <vt:lpwstr>TriggerFlowInfo</vt:lpwstr>
  </property>
  <property fmtid="{D5CDD505-2E9C-101B-9397-08002B2CF9AE}" pid="11" name="xd_Signature">
    <vt:lpwstr>false</vt:lpwstr>
  </property>
  <property fmtid="{D5CDD505-2E9C-101B-9397-08002B2CF9AE}" pid="12" name="Technology">
    <vt:lpwstr/>
  </property>
  <property fmtid="{D5CDD505-2E9C-101B-9397-08002B2CF9AE}" pid="13" name="MKT_x0020_Tool">
    <vt:lpwstr>60;#Communications|e0c0526b-2b41-43bb-a08c-1cb498609ece</vt:lpwstr>
  </property>
  <property fmtid="{D5CDD505-2E9C-101B-9397-08002B2CF9AE}" pid="14" name="Vendor">
    <vt:lpwstr/>
  </property>
  <property fmtid="{D5CDD505-2E9C-101B-9397-08002B2CF9AE}" pid="15" name="Sensitiv">
    <vt:lpwstr/>
  </property>
  <property fmtid="{D5CDD505-2E9C-101B-9397-08002B2CF9AE}" pid="16" name="Approval_x0020_Process">
    <vt:lpwstr/>
  </property>
  <property fmtid="{D5CDD505-2E9C-101B-9397-08002B2CF9AE}" pid="17" name="Product_x0020_Name">
    <vt:lpwstr/>
  </property>
  <property fmtid="{D5CDD505-2E9C-101B-9397-08002B2CF9AE}" pid="18" name="Content">
    <vt:lpwstr>110;#Press Release|5cf71846-c6a5-494a-9a1a-95d12d8e4f03</vt:lpwstr>
  </property>
  <property fmtid="{D5CDD505-2E9C-101B-9397-08002B2CF9AE}" pid="19" name="Building_x0020_Block">
    <vt:lpwstr/>
  </property>
  <property fmtid="{D5CDD505-2E9C-101B-9397-08002B2CF9AE}" pid="20" name="CorpProject">
    <vt:lpwstr/>
  </property>
  <property fmtid="{D5CDD505-2E9C-101B-9397-08002B2CF9AE}" pid="21" name="Form_x0020_Factor">
    <vt:lpwstr>12;#SMARC|f89a9fff-05b1-424c-a82b-94a7fbfd552d</vt:lpwstr>
  </property>
  <property fmtid="{D5CDD505-2E9C-101B-9397-08002B2CF9AE}" pid="22" name="Ecosystem">
    <vt:lpwstr/>
  </property>
  <property fmtid="{D5CDD505-2E9C-101B-9397-08002B2CF9AE}" pid="23" name="Industry">
    <vt:lpwstr/>
  </property>
  <property fmtid="{D5CDD505-2E9C-101B-9397-08002B2CF9AE}" pid="24" name="Status">
    <vt:lpwstr>109;#Review|5adc58f2-c1bf-4548-81db-8df4dfed0ede</vt:lpwstr>
  </property>
  <property fmtid="{D5CDD505-2E9C-101B-9397-08002B2CF9AE}" pid="25" name="Project_x0020_Name">
    <vt:lpwstr/>
  </property>
  <property fmtid="{D5CDD505-2E9C-101B-9397-08002B2CF9AE}" pid="26" name="Form Factor">
    <vt:lpwstr>12;#SMARC|f89a9fff-05b1-424c-a82b-94a7fbfd552d</vt:lpwstr>
  </property>
  <property fmtid="{D5CDD505-2E9C-101B-9397-08002B2CF9AE}" pid="27" name="Building Block">
    <vt:lpwstr/>
  </property>
  <property fmtid="{D5CDD505-2E9C-101B-9397-08002B2CF9AE}" pid="28" name="Approval Process">
    <vt:lpwstr/>
  </property>
  <property fmtid="{D5CDD505-2E9C-101B-9397-08002B2CF9AE}" pid="29" name="Product Name">
    <vt:lpwstr/>
  </property>
  <property fmtid="{D5CDD505-2E9C-101B-9397-08002B2CF9AE}" pid="30" name="Project Name">
    <vt:lpwstr/>
  </property>
  <property fmtid="{D5CDD505-2E9C-101B-9397-08002B2CF9AE}" pid="31" name="MKT Tool">
    <vt:lpwstr>60;#Communications|e0c0526b-2b41-43bb-a08c-1cb498609ece</vt:lpwstr>
  </property>
  <property fmtid="{D5CDD505-2E9C-101B-9397-08002B2CF9AE}" pid="32" name="ClassificationContentMarkingFooterShapeIds">
    <vt:lpwstr>1,2,3</vt:lpwstr>
  </property>
  <property fmtid="{D5CDD505-2E9C-101B-9397-08002B2CF9AE}" pid="33" name="ClassificationContentMarkingFooterFontProps">
    <vt:lpwstr>#000000,10,Calibri</vt:lpwstr>
  </property>
  <property fmtid="{D5CDD505-2E9C-101B-9397-08002B2CF9AE}" pid="34" name="ClassificationContentMarkingFooterText">
    <vt:lpwstr>congatec confidential information | This information is confidential and solely for the use of the recipient or entity and may not be reproduced or circulated without congatec prior written consent</vt:lpwstr>
  </property>
  <property fmtid="{D5CDD505-2E9C-101B-9397-08002B2CF9AE}" pid="35" name="MSIP_Label_cffacaf4-12c9-4a18-9e17-a1a61701c062_Enabled">
    <vt:lpwstr>true</vt:lpwstr>
  </property>
  <property fmtid="{D5CDD505-2E9C-101B-9397-08002B2CF9AE}" pid="36" name="MSIP_Label_cffacaf4-12c9-4a18-9e17-a1a61701c062_SetDate">
    <vt:lpwstr>2024-12-20T12:08:40Z</vt:lpwstr>
  </property>
  <property fmtid="{D5CDD505-2E9C-101B-9397-08002B2CF9AE}" pid="37" name="MSIP_Label_cffacaf4-12c9-4a18-9e17-a1a61701c062_Method">
    <vt:lpwstr>Standard</vt:lpwstr>
  </property>
  <property fmtid="{D5CDD505-2E9C-101B-9397-08002B2CF9AE}" pid="38" name="MSIP_Label_cffacaf4-12c9-4a18-9e17-a1a61701c062_Name">
    <vt:lpwstr>confidential</vt:lpwstr>
  </property>
  <property fmtid="{D5CDD505-2E9C-101B-9397-08002B2CF9AE}" pid="39" name="MSIP_Label_cffacaf4-12c9-4a18-9e17-a1a61701c062_SiteId">
    <vt:lpwstr>1b738660-1266-4587-9d54-54e9ad89e4cb</vt:lpwstr>
  </property>
  <property fmtid="{D5CDD505-2E9C-101B-9397-08002B2CF9AE}" pid="40" name="MSIP_Label_cffacaf4-12c9-4a18-9e17-a1a61701c062_ActionId">
    <vt:lpwstr>c543d816-213e-404b-bdaf-eba073dd62d9</vt:lpwstr>
  </property>
  <property fmtid="{D5CDD505-2E9C-101B-9397-08002B2CF9AE}" pid="41" name="MSIP_Label_cffacaf4-12c9-4a18-9e17-a1a61701c062_ContentBits">
    <vt:lpwstr>2</vt:lpwstr>
  </property>
</Properties>
</file>