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b w:val="1"/>
          <w:color w:val="000000"/>
          <w:sz w:val="36"/>
          <w:szCs w:val="36"/>
          <w:rtl w:val="0"/>
        </w:rPr>
        <w:t xml:space="preserve">Press release</w:t>
      </w:r>
      <w:r w:rsidDel="00000000" w:rsidR="00000000" w:rsidRPr="00000000">
        <w:drawing>
          <wp:anchor allowOverlap="1" behindDoc="0" distB="0" distT="0" distL="114300" distR="114300" hidden="0" layoutInCell="1" locked="0" relativeHeight="0" simplePos="0">
            <wp:simplePos x="0" y="0"/>
            <wp:positionH relativeFrom="column">
              <wp:posOffset>4388567</wp:posOffset>
            </wp:positionH>
            <wp:positionV relativeFrom="paragraph">
              <wp:posOffset>-366932</wp:posOffset>
            </wp:positionV>
            <wp:extent cx="1145330" cy="901243"/>
            <wp:effectExtent b="0" l="0" r="0" t="0"/>
            <wp:wrapNone/>
            <wp:docPr descr="Congatec_Standardlogo_RGB.jpg" id="1038" name="image2.jpg"/>
            <a:graphic>
              <a:graphicData uri="http://schemas.openxmlformats.org/drawingml/2006/picture">
                <pic:pic>
                  <pic:nvPicPr>
                    <pic:cNvPr descr="Congatec_Standardlogo_RGB.jpg" id="0" name="image2.jpg"/>
                    <pic:cNvPicPr preferRelativeResize="0"/>
                  </pic:nvPicPr>
                  <pic:blipFill>
                    <a:blip r:embed="rId7"/>
                    <a:srcRect b="0" l="0" r="0" t="0"/>
                    <a:stretch>
                      <a:fillRect/>
                    </a:stretch>
                  </pic:blipFill>
                  <pic:spPr>
                    <a:xfrm>
                      <a:off x="0" y="0"/>
                      <a:ext cx="1145330" cy="901243"/>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congatec presents new COM Express Compact modules with AMD Ryzen Embedded 8000 Series for high-performance AI applications at the edge</w:t>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spacing w:line="240" w:lineRule="auto"/>
        <w:rPr>
          <w:b w:val="1"/>
          <w:color w:val="000000"/>
          <w:sz w:val="36"/>
          <w:szCs w:val="36"/>
        </w:rPr>
      </w:pPr>
      <w:r w:rsidDel="00000000" w:rsidR="00000000" w:rsidRPr="00000000">
        <w:rPr>
          <w:b w:val="1"/>
          <w:color w:val="000000"/>
          <w:sz w:val="36"/>
          <w:szCs w:val="36"/>
          <w:rtl w:val="0"/>
        </w:rPr>
        <w:t xml:space="preserve">Compact module delivers 39 TOPS AI performance </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rPr/>
      </w:pPr>
      <w:r w:rsidDel="00000000" w:rsidR="00000000" w:rsidRPr="00000000">
        <w:rPr/>
        <w:drawing>
          <wp:inline distB="114300" distT="114300" distL="114300" distR="114300">
            <wp:extent cx="5760410" cy="3835400"/>
            <wp:effectExtent b="0" l="0" r="0" t="0"/>
            <wp:docPr id="103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60410" cy="38354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San Diego, CA, </w:t>
      </w:r>
      <w:r w:rsidDel="00000000" w:rsidR="00000000" w:rsidRPr="00000000">
        <w:rPr>
          <w:b w:val="1"/>
          <w:rtl w:val="0"/>
        </w:rPr>
        <w:t xml:space="preserve">September 17, 2024</w:t>
      </w:r>
      <w:r w:rsidDel="00000000" w:rsidR="00000000" w:rsidRPr="00000000">
        <w:rPr>
          <w:rtl w:val="0"/>
        </w:rPr>
        <w:t xml:space="preserve"> * * * congatec - a leading provider of embedded and edge computing technology – introduces new COM Express Compact Computer-on-Modules with AMD Ryzen Embedded 8000 Series processors. Based on the dedicated computing cores of the new Ryzen processors featuring up to eight ‘Zen 4’ cores, innovative XDNA™ NPU, and powerful Radeon RDNA 3™ graphics, the new modules deliver impressive performance of up to 39 tera operations per second (TOPS) for AI inference.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This makes the new conga-TCR8 Type 6 modules particularly appealing for high-volume, price-sensitive applications requiring a combination of advanced AI, graphics, and computing power. OEMs in medical imaging, test &amp; measurement, AI-supported POS/POI systems, and professional gaming can leverage these long-term available COM Express Compact modules to accelerate innovation while ensuring investment security. With a broad, scalable TDP range of 15 to 54 Watt, these modules are also ideal for upgrading existing designs. By simply replacing modules, companies can bring their products to the latest state of the art, significantly improving lifecycle, ROI, and sustainability.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“Our new AMD Ryzen Embedded 8000-based modules not only expand our range of high-performance edge AI platforms for innovative applications, but also offer developers easy access to system consolidation benefits in the aReady.COM variant. This new processor platform, featuring powerful CPU, GPU, and NPU cores, is perfectly suited for such consolidation. Customers and users benefit from cost, efficiency, and reliability advantages thanks to a configured hypervisor, pre-installed operating systems, accompanying IoT software for enhanced functionality, and flexible expansion options,” explains Martin Danzer, Director Product Management at congatec.</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The feature set in detail</w:t>
      </w:r>
    </w:p>
    <w:p w:rsidR="00000000" w:rsidDel="00000000" w:rsidP="00000000" w:rsidRDefault="00000000" w:rsidRPr="00000000" w14:paraId="00000011">
      <w:pPr>
        <w:rPr/>
      </w:pPr>
      <w:r w:rsidDel="00000000" w:rsidR="00000000" w:rsidRPr="00000000">
        <w:rPr>
          <w:rtl w:val="0"/>
        </w:rPr>
        <w:t xml:space="preserve">The new conga-TCR8 Computer-on-Modules from congatec are available with four different AMD Ryzen Embedded 8000 processors featuring six or eight ‘Zen 4’ cores. They support up to 128GB DDR5-5600 memory with error correction code (ECC) for data-intensive and data-critical applications. With the integrated AMD XDNA™ NPU (16 TOPS) and AMD Radeon RDNA™ 3 graphics, which can also be used as a GPGPU for AI tasks with up to 12 compute units, they deliver a combined computing power of up to 39 TOPS. They also support immersive graphics output on up to four displays with resolutions as high as 8k. For fast peripheral connectivity, they offer six PCIe Gen 4 (8 lanes) with PEG x8 Gen 4, three DisplayPort (DP) interfaces, one eDP or LVDS, four USB 3.2 Gen 2 ports, and four USB 2.0 ports. Audio signals are delivered via HAD, and mass storage can be integrated through two SATA 6 Gb/s ports or an optional NVMe SSD directly on the module. Classic embedded interfaces such as SPI, UART, I2C, and GPIO complete the feature set.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new COM Express Compact modules are also available as application-ready aReady.COMs, with custom pre-installed and validated operating systems like ctrlX OS, Ubuntu and/or RT Linux, optional system consolidation via aReady.VT, and IoT connectivity via aReady.IOT. On request, the modules can be pre-installed with the customer’s application, allowing for simple plug-and-play integration into the finished system.</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Moreover, congatec’s high-performance ecosystem and design-in services simplify the application development process. The service offering includes comprehensive board support packages, evaluation and production-ready application carrier boards, customized cooling solutions, extensive documentation and training, and high-speed signal integrity measurements.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new conga-TCR8 COM Express Compact modules are available in the following variants: </w:t>
      </w:r>
    </w:p>
    <w:tbl>
      <w:tblPr>
        <w:tblStyle w:val="Table1"/>
        <w:tblW w:w="77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1418"/>
        <w:gridCol w:w="992"/>
        <w:gridCol w:w="1134"/>
        <w:gridCol w:w="1232"/>
        <w:gridCol w:w="1295"/>
        <w:tblGridChange w:id="0">
          <w:tblGrid>
            <w:gridCol w:w="1696"/>
            <w:gridCol w:w="1418"/>
            <w:gridCol w:w="992"/>
            <w:gridCol w:w="1134"/>
            <w:gridCol w:w="1232"/>
            <w:gridCol w:w="1295"/>
          </w:tblGrid>
        </w:tblGridChange>
      </w:tblGrid>
      <w:tr>
        <w:trPr>
          <w:cantSplit w:val="0"/>
          <w:tblHeader w:val="0"/>
        </w:trPr>
        <w:tc>
          <w:tcPr/>
          <w:p w:rsidR="00000000" w:rsidDel="00000000" w:rsidP="00000000" w:rsidRDefault="00000000" w:rsidRPr="00000000" w14:paraId="00000018">
            <w:pPr>
              <w:jc w:val="center"/>
              <w:rPr>
                <w:b w:val="1"/>
              </w:rPr>
            </w:pPr>
            <w:r w:rsidDel="00000000" w:rsidR="00000000" w:rsidRPr="00000000">
              <w:rPr>
                <w:b w:val="1"/>
                <w:rtl w:val="0"/>
              </w:rPr>
              <w:t xml:space="preserve">Model</w:t>
            </w:r>
          </w:p>
        </w:tc>
        <w:tc>
          <w:tcPr/>
          <w:p w:rsidR="00000000" w:rsidDel="00000000" w:rsidP="00000000" w:rsidRDefault="00000000" w:rsidRPr="00000000" w14:paraId="00000019">
            <w:pPr>
              <w:jc w:val="center"/>
              <w:rPr>
                <w:b w:val="1"/>
              </w:rPr>
            </w:pPr>
            <w:r w:rsidDel="00000000" w:rsidR="00000000" w:rsidRPr="00000000">
              <w:rPr>
                <w:b w:val="1"/>
                <w:rtl w:val="0"/>
              </w:rPr>
              <w:t xml:space="preserve">TDP</w:t>
            </w:r>
          </w:p>
        </w:tc>
        <w:tc>
          <w:tcPr/>
          <w:p w:rsidR="00000000" w:rsidDel="00000000" w:rsidP="00000000" w:rsidRDefault="00000000" w:rsidRPr="00000000" w14:paraId="0000001A">
            <w:pPr>
              <w:jc w:val="center"/>
              <w:rPr>
                <w:b w:val="1"/>
              </w:rPr>
            </w:pPr>
            <w:r w:rsidDel="00000000" w:rsidR="00000000" w:rsidRPr="00000000">
              <w:rPr>
                <w:b w:val="1"/>
                <w:rtl w:val="0"/>
              </w:rPr>
              <w:t xml:space="preserve">Cores</w:t>
            </w:r>
          </w:p>
        </w:tc>
        <w:tc>
          <w:tcPr/>
          <w:p w:rsidR="00000000" w:rsidDel="00000000" w:rsidP="00000000" w:rsidRDefault="00000000" w:rsidRPr="00000000" w14:paraId="0000001B">
            <w:pPr>
              <w:jc w:val="center"/>
              <w:rPr>
                <w:b w:val="1"/>
              </w:rPr>
            </w:pPr>
            <w:r w:rsidDel="00000000" w:rsidR="00000000" w:rsidRPr="00000000">
              <w:rPr>
                <w:b w:val="1"/>
                <w:rtl w:val="0"/>
              </w:rPr>
              <w:t xml:space="preserve">Threads</w:t>
            </w:r>
          </w:p>
        </w:tc>
        <w:tc>
          <w:tcPr/>
          <w:p w:rsidR="00000000" w:rsidDel="00000000" w:rsidP="00000000" w:rsidRDefault="00000000" w:rsidRPr="00000000" w14:paraId="0000001C">
            <w:pPr>
              <w:jc w:val="center"/>
              <w:rPr>
                <w:b w:val="1"/>
              </w:rPr>
            </w:pPr>
            <w:r w:rsidDel="00000000" w:rsidR="00000000" w:rsidRPr="00000000">
              <w:rPr>
                <w:b w:val="1"/>
                <w:rtl w:val="0"/>
              </w:rPr>
              <w:t xml:space="preserve">Base clock / Turbo</w:t>
            </w:r>
          </w:p>
        </w:tc>
        <w:tc>
          <w:tcPr/>
          <w:p w:rsidR="00000000" w:rsidDel="00000000" w:rsidP="00000000" w:rsidRDefault="00000000" w:rsidRPr="00000000" w14:paraId="0000001D">
            <w:pPr>
              <w:jc w:val="center"/>
              <w:rPr>
                <w:b w:val="1"/>
              </w:rPr>
            </w:pPr>
            <w:r w:rsidDel="00000000" w:rsidR="00000000" w:rsidRPr="00000000">
              <w:rPr>
                <w:b w:val="1"/>
                <w:rtl w:val="0"/>
              </w:rPr>
              <w:t xml:space="preserve">Compute Units</w:t>
            </w:r>
          </w:p>
        </w:tc>
      </w:tr>
      <w:tr>
        <w:trPr>
          <w:cantSplit w:val="0"/>
          <w:tblHeader w:val="0"/>
        </w:trPr>
        <w:tc>
          <w:tcPr/>
          <w:p w:rsidR="00000000" w:rsidDel="00000000" w:rsidP="00000000" w:rsidRDefault="00000000" w:rsidRPr="00000000" w14:paraId="0000001E">
            <w:pPr>
              <w:jc w:val="center"/>
              <w:rPr/>
            </w:pPr>
            <w:r w:rsidDel="00000000" w:rsidR="00000000" w:rsidRPr="00000000">
              <w:rPr>
                <w:rtl w:val="0"/>
              </w:rPr>
              <w:t xml:space="preserve">AMD Ryzen™ Embedded 8845HS</w:t>
            </w:r>
          </w:p>
        </w:tc>
        <w:tc>
          <w:tcPr/>
          <w:p w:rsidR="00000000" w:rsidDel="00000000" w:rsidP="00000000" w:rsidRDefault="00000000" w:rsidRPr="00000000" w14:paraId="0000001F">
            <w:pPr>
              <w:jc w:val="center"/>
              <w:rPr/>
            </w:pPr>
            <w:r w:rsidDel="00000000" w:rsidR="00000000" w:rsidRPr="00000000">
              <w:rPr>
                <w:rtl w:val="0"/>
              </w:rPr>
              <w:t xml:space="preserve">45 W (35-54 W)</w:t>
            </w:r>
          </w:p>
        </w:tc>
        <w:tc>
          <w:tcPr/>
          <w:p w:rsidR="00000000" w:rsidDel="00000000" w:rsidP="00000000" w:rsidRDefault="00000000" w:rsidRPr="00000000" w14:paraId="00000020">
            <w:pPr>
              <w:jc w:val="center"/>
              <w:rPr/>
            </w:pPr>
            <w:r w:rsidDel="00000000" w:rsidR="00000000" w:rsidRPr="00000000">
              <w:rPr>
                <w:rtl w:val="0"/>
              </w:rPr>
              <w:t xml:space="preserve">8</w:t>
            </w:r>
          </w:p>
        </w:tc>
        <w:tc>
          <w:tcPr/>
          <w:p w:rsidR="00000000" w:rsidDel="00000000" w:rsidP="00000000" w:rsidRDefault="00000000" w:rsidRPr="00000000" w14:paraId="00000021">
            <w:pPr>
              <w:jc w:val="center"/>
              <w:rPr/>
            </w:pPr>
            <w:r w:rsidDel="00000000" w:rsidR="00000000" w:rsidRPr="00000000">
              <w:rPr>
                <w:rtl w:val="0"/>
              </w:rPr>
              <w:t xml:space="preserve">16</w:t>
            </w:r>
          </w:p>
        </w:tc>
        <w:tc>
          <w:tcPr/>
          <w:p w:rsidR="00000000" w:rsidDel="00000000" w:rsidP="00000000" w:rsidRDefault="00000000" w:rsidRPr="00000000" w14:paraId="00000022">
            <w:pPr>
              <w:jc w:val="center"/>
              <w:rPr/>
            </w:pPr>
            <w:r w:rsidDel="00000000" w:rsidR="00000000" w:rsidRPr="00000000">
              <w:rPr>
                <w:rtl w:val="0"/>
              </w:rPr>
              <w:t xml:space="preserve">3.8 / 5.1</w:t>
            </w:r>
          </w:p>
        </w:tc>
        <w:tc>
          <w:tcPr/>
          <w:p w:rsidR="00000000" w:rsidDel="00000000" w:rsidP="00000000" w:rsidRDefault="00000000" w:rsidRPr="00000000" w14:paraId="00000023">
            <w:pPr>
              <w:jc w:val="center"/>
              <w:rPr/>
            </w:pPr>
            <w:r w:rsidDel="00000000" w:rsidR="00000000" w:rsidRPr="00000000">
              <w:rPr>
                <w:rtl w:val="0"/>
              </w:rPr>
              <w:t xml:space="preserve">12</w:t>
            </w:r>
          </w:p>
        </w:tc>
      </w:tr>
      <w:tr>
        <w:trPr>
          <w:cantSplit w:val="0"/>
          <w:tblHeader w:val="0"/>
        </w:trPr>
        <w:tc>
          <w:tcPr/>
          <w:p w:rsidR="00000000" w:rsidDel="00000000" w:rsidP="00000000" w:rsidRDefault="00000000" w:rsidRPr="00000000" w14:paraId="00000024">
            <w:pPr>
              <w:jc w:val="center"/>
              <w:rPr/>
            </w:pPr>
            <w:r w:rsidDel="00000000" w:rsidR="00000000" w:rsidRPr="00000000">
              <w:rPr>
                <w:rtl w:val="0"/>
              </w:rPr>
              <w:t xml:space="preserve">AMD Ryzen™ Embedded 8840U</w:t>
            </w:r>
          </w:p>
        </w:tc>
        <w:tc>
          <w:tcPr/>
          <w:p w:rsidR="00000000" w:rsidDel="00000000" w:rsidP="00000000" w:rsidRDefault="00000000" w:rsidRPr="00000000" w14:paraId="00000025">
            <w:pPr>
              <w:jc w:val="center"/>
              <w:rPr/>
            </w:pPr>
            <w:r w:rsidDel="00000000" w:rsidR="00000000" w:rsidRPr="00000000">
              <w:rPr>
                <w:rtl w:val="0"/>
              </w:rPr>
              <w:t xml:space="preserve">28 W (15-30 W)</w:t>
            </w:r>
          </w:p>
        </w:tc>
        <w:tc>
          <w:tcPr/>
          <w:p w:rsidR="00000000" w:rsidDel="00000000" w:rsidP="00000000" w:rsidRDefault="00000000" w:rsidRPr="00000000" w14:paraId="00000026">
            <w:pPr>
              <w:jc w:val="center"/>
              <w:rPr/>
            </w:pPr>
            <w:r w:rsidDel="00000000" w:rsidR="00000000" w:rsidRPr="00000000">
              <w:rPr>
                <w:rtl w:val="0"/>
              </w:rPr>
              <w:t xml:space="preserve">8</w:t>
            </w:r>
          </w:p>
        </w:tc>
        <w:tc>
          <w:tcPr/>
          <w:p w:rsidR="00000000" w:rsidDel="00000000" w:rsidP="00000000" w:rsidRDefault="00000000" w:rsidRPr="00000000" w14:paraId="00000027">
            <w:pPr>
              <w:jc w:val="center"/>
              <w:rPr/>
            </w:pPr>
            <w:r w:rsidDel="00000000" w:rsidR="00000000" w:rsidRPr="00000000">
              <w:rPr>
                <w:rtl w:val="0"/>
              </w:rPr>
              <w:t xml:space="preserve">16</w:t>
            </w:r>
          </w:p>
        </w:tc>
        <w:tc>
          <w:tcPr/>
          <w:p w:rsidR="00000000" w:rsidDel="00000000" w:rsidP="00000000" w:rsidRDefault="00000000" w:rsidRPr="00000000" w14:paraId="00000028">
            <w:pPr>
              <w:jc w:val="center"/>
              <w:rPr/>
            </w:pPr>
            <w:r w:rsidDel="00000000" w:rsidR="00000000" w:rsidRPr="00000000">
              <w:rPr>
                <w:rtl w:val="0"/>
              </w:rPr>
              <w:t xml:space="preserve">3.3 / 5.1</w:t>
            </w:r>
          </w:p>
        </w:tc>
        <w:tc>
          <w:tcPr/>
          <w:p w:rsidR="00000000" w:rsidDel="00000000" w:rsidP="00000000" w:rsidRDefault="00000000" w:rsidRPr="00000000" w14:paraId="00000029">
            <w:pPr>
              <w:jc w:val="center"/>
              <w:rPr/>
            </w:pPr>
            <w:r w:rsidDel="00000000" w:rsidR="00000000" w:rsidRPr="00000000">
              <w:rPr>
                <w:rtl w:val="0"/>
              </w:rPr>
              <w:t xml:space="preserve">12</w:t>
            </w:r>
          </w:p>
        </w:tc>
      </w:tr>
      <w:tr>
        <w:trPr>
          <w:cantSplit w:val="0"/>
          <w:tblHeader w:val="0"/>
        </w:trPr>
        <w:tc>
          <w:tcPr/>
          <w:p w:rsidR="00000000" w:rsidDel="00000000" w:rsidP="00000000" w:rsidRDefault="00000000" w:rsidRPr="00000000" w14:paraId="0000002A">
            <w:pPr>
              <w:jc w:val="center"/>
              <w:rPr/>
            </w:pPr>
            <w:r w:rsidDel="00000000" w:rsidR="00000000" w:rsidRPr="00000000">
              <w:rPr>
                <w:rtl w:val="0"/>
              </w:rPr>
              <w:t xml:space="preserve">AMD Ryzen™ Embedded 8645HS</w:t>
            </w:r>
          </w:p>
        </w:tc>
        <w:tc>
          <w:tcPr/>
          <w:p w:rsidR="00000000" w:rsidDel="00000000" w:rsidP="00000000" w:rsidRDefault="00000000" w:rsidRPr="00000000" w14:paraId="0000002B">
            <w:pPr>
              <w:jc w:val="center"/>
              <w:rPr/>
            </w:pPr>
            <w:r w:rsidDel="00000000" w:rsidR="00000000" w:rsidRPr="00000000">
              <w:rPr>
                <w:rtl w:val="0"/>
              </w:rPr>
              <w:t xml:space="preserve">45 W (35-54 W)</w:t>
            </w:r>
          </w:p>
        </w:tc>
        <w:tc>
          <w:tcPr/>
          <w:p w:rsidR="00000000" w:rsidDel="00000000" w:rsidP="00000000" w:rsidRDefault="00000000" w:rsidRPr="00000000" w14:paraId="0000002C">
            <w:pPr>
              <w:jc w:val="center"/>
              <w:rPr/>
            </w:pPr>
            <w:r w:rsidDel="00000000" w:rsidR="00000000" w:rsidRPr="00000000">
              <w:rPr>
                <w:rtl w:val="0"/>
              </w:rPr>
              <w:t xml:space="preserve">6</w:t>
            </w:r>
          </w:p>
        </w:tc>
        <w:tc>
          <w:tcPr/>
          <w:p w:rsidR="00000000" w:rsidDel="00000000" w:rsidP="00000000" w:rsidRDefault="00000000" w:rsidRPr="00000000" w14:paraId="0000002D">
            <w:pPr>
              <w:jc w:val="center"/>
              <w:rPr/>
            </w:pPr>
            <w:r w:rsidDel="00000000" w:rsidR="00000000" w:rsidRPr="00000000">
              <w:rPr>
                <w:rtl w:val="0"/>
              </w:rPr>
              <w:t xml:space="preserve">12</w:t>
            </w:r>
          </w:p>
        </w:tc>
        <w:tc>
          <w:tcPr/>
          <w:p w:rsidR="00000000" w:rsidDel="00000000" w:rsidP="00000000" w:rsidRDefault="00000000" w:rsidRPr="00000000" w14:paraId="0000002E">
            <w:pPr>
              <w:jc w:val="center"/>
              <w:rPr/>
            </w:pPr>
            <w:r w:rsidDel="00000000" w:rsidR="00000000" w:rsidRPr="00000000">
              <w:rPr>
                <w:rtl w:val="0"/>
              </w:rPr>
              <w:t xml:space="preserve">4.3 / 5.0</w:t>
            </w:r>
          </w:p>
        </w:tc>
        <w:tc>
          <w:tcPr/>
          <w:p w:rsidR="00000000" w:rsidDel="00000000" w:rsidP="00000000" w:rsidRDefault="00000000" w:rsidRPr="00000000" w14:paraId="0000002F">
            <w:pPr>
              <w:jc w:val="center"/>
              <w:rPr/>
            </w:pPr>
            <w:r w:rsidDel="00000000" w:rsidR="00000000" w:rsidRPr="00000000">
              <w:rPr>
                <w:rtl w:val="0"/>
              </w:rPr>
              <w:t xml:space="preserve">8</w:t>
            </w:r>
          </w:p>
        </w:tc>
      </w:tr>
      <w:tr>
        <w:trPr>
          <w:cantSplit w:val="0"/>
          <w:tblHeader w:val="0"/>
        </w:trPr>
        <w:tc>
          <w:tcPr/>
          <w:p w:rsidR="00000000" w:rsidDel="00000000" w:rsidP="00000000" w:rsidRDefault="00000000" w:rsidRPr="00000000" w14:paraId="00000030">
            <w:pPr>
              <w:jc w:val="center"/>
              <w:rPr/>
            </w:pPr>
            <w:r w:rsidDel="00000000" w:rsidR="00000000" w:rsidRPr="00000000">
              <w:rPr>
                <w:rtl w:val="0"/>
              </w:rPr>
              <w:t xml:space="preserve">AMD Ryzen™ Embedded 8640U</w:t>
            </w:r>
          </w:p>
        </w:tc>
        <w:tc>
          <w:tcPr/>
          <w:p w:rsidR="00000000" w:rsidDel="00000000" w:rsidP="00000000" w:rsidRDefault="00000000" w:rsidRPr="00000000" w14:paraId="00000031">
            <w:pPr>
              <w:jc w:val="center"/>
              <w:rPr/>
            </w:pPr>
            <w:r w:rsidDel="00000000" w:rsidR="00000000" w:rsidRPr="00000000">
              <w:rPr>
                <w:rtl w:val="0"/>
              </w:rPr>
              <w:t xml:space="preserve">28 W (15-30 W)</w:t>
            </w:r>
          </w:p>
        </w:tc>
        <w:tc>
          <w:tcPr/>
          <w:p w:rsidR="00000000" w:rsidDel="00000000" w:rsidP="00000000" w:rsidRDefault="00000000" w:rsidRPr="00000000" w14:paraId="00000032">
            <w:pPr>
              <w:jc w:val="center"/>
              <w:rPr/>
            </w:pPr>
            <w:r w:rsidDel="00000000" w:rsidR="00000000" w:rsidRPr="00000000">
              <w:rPr>
                <w:rtl w:val="0"/>
              </w:rPr>
              <w:t xml:space="preserve">6</w:t>
            </w:r>
          </w:p>
        </w:tc>
        <w:tc>
          <w:tcPr/>
          <w:p w:rsidR="00000000" w:rsidDel="00000000" w:rsidP="00000000" w:rsidRDefault="00000000" w:rsidRPr="00000000" w14:paraId="00000033">
            <w:pPr>
              <w:jc w:val="center"/>
              <w:rPr/>
            </w:pPr>
            <w:r w:rsidDel="00000000" w:rsidR="00000000" w:rsidRPr="00000000">
              <w:rPr>
                <w:rtl w:val="0"/>
              </w:rPr>
              <w:t xml:space="preserve">12</w:t>
            </w:r>
          </w:p>
        </w:tc>
        <w:tc>
          <w:tcPr/>
          <w:p w:rsidR="00000000" w:rsidDel="00000000" w:rsidP="00000000" w:rsidRDefault="00000000" w:rsidRPr="00000000" w14:paraId="00000034">
            <w:pPr>
              <w:jc w:val="center"/>
              <w:rPr/>
            </w:pPr>
            <w:r w:rsidDel="00000000" w:rsidR="00000000" w:rsidRPr="00000000">
              <w:rPr>
                <w:rtl w:val="0"/>
              </w:rPr>
              <w:t xml:space="preserve">3.5 / 4.9</w:t>
            </w:r>
          </w:p>
        </w:tc>
        <w:tc>
          <w:tcPr/>
          <w:p w:rsidR="00000000" w:rsidDel="00000000" w:rsidP="00000000" w:rsidRDefault="00000000" w:rsidRPr="00000000" w14:paraId="00000035">
            <w:pPr>
              <w:jc w:val="center"/>
              <w:rPr/>
            </w:pPr>
            <w:r w:rsidDel="00000000" w:rsidR="00000000" w:rsidRPr="00000000">
              <w:rPr>
                <w:rtl w:val="0"/>
              </w:rPr>
              <w:t xml:space="preserve">8</w:t>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Further information about the new conga-TCR8 modules is available at:</w:t>
      </w:r>
      <w:hyperlink r:id="rId9">
        <w:r w:rsidDel="00000000" w:rsidR="00000000" w:rsidRPr="00000000">
          <w:rPr>
            <w:color w:val="1155cc"/>
            <w:u w:val="single"/>
            <w:rtl w:val="0"/>
          </w:rPr>
          <w:t xml:space="preserve"> </w:t>
        </w:r>
      </w:hyperlink>
      <w:hyperlink r:id="rId10">
        <w:r w:rsidDel="00000000" w:rsidR="00000000" w:rsidRPr="00000000">
          <w:rPr>
            <w:color w:val="1155cc"/>
            <w:u w:val="single"/>
            <w:rtl w:val="0"/>
          </w:rPr>
          <w:t xml:space="preserve">conga-TCR8 </w:t>
        </w:r>
      </w:hyperlink>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For further information about the COM Express standard visit: </w:t>
      </w:r>
      <w:hyperlink r:id="rId11">
        <w:r w:rsidDel="00000000" w:rsidR="00000000" w:rsidRPr="00000000">
          <w:rPr>
            <w:color w:val="0000ff"/>
            <w:u w:val="single"/>
            <w:rtl w:val="0"/>
          </w:rPr>
          <w:t xml:space="preserve">https://www.congatec.com/en/technologies/com-express/</w:t>
        </w:r>
      </w:hyperlink>
      <w:r w:rsidDel="00000000" w:rsidR="00000000" w:rsidRPr="00000000">
        <w:rPr>
          <w:rtl w:val="0"/>
        </w:rPr>
        <w:t xml:space="preserve">   </w:t>
      </w:r>
    </w:p>
    <w:p w:rsidR="00000000" w:rsidDel="00000000" w:rsidP="00000000" w:rsidRDefault="00000000" w:rsidRPr="00000000" w14:paraId="0000003B">
      <w:pPr>
        <w:rPr>
          <w:color w:val="000000"/>
          <w:sz w:val="16"/>
          <w:szCs w:val="16"/>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color w:val="000000"/>
          <w:sz w:val="16"/>
          <w:szCs w:val="16"/>
          <w:rtl w:val="0"/>
        </w:rPr>
        <w:t xml:space="preserve">* * *</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center"/>
        <w:rPr>
          <w:sz w:val="16"/>
          <w:szCs w:val="16"/>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spacing w:line="240" w:lineRule="auto"/>
        <w:rPr>
          <w:sz w:val="18"/>
          <w:szCs w:val="18"/>
        </w:rPr>
      </w:pPr>
      <w:r w:rsidDel="00000000" w:rsidR="00000000" w:rsidRPr="00000000">
        <w:rPr>
          <w:b w:val="1"/>
          <w:sz w:val="18"/>
          <w:szCs w:val="18"/>
          <w:rtl w:val="0"/>
        </w:rPr>
        <w:t xml:space="preserve">About congatec </w:t>
      </w:r>
      <w:r w:rsidDel="00000000" w:rsidR="00000000" w:rsidRPr="00000000">
        <w:rPr>
          <w:sz w:val="18"/>
          <w:szCs w:val="18"/>
          <w:rtl w:val="0"/>
        </w:rPr>
        <w:t xml:space="preserve"> </w:t>
      </w:r>
    </w:p>
    <w:p w:rsidR="00000000" w:rsidDel="00000000" w:rsidP="00000000" w:rsidRDefault="00000000" w:rsidRPr="00000000" w14:paraId="00000040">
      <w:pPr>
        <w:spacing w:line="240" w:lineRule="auto"/>
        <w:rPr>
          <w:sz w:val="16"/>
          <w:szCs w:val="16"/>
        </w:rPr>
      </w:pPr>
      <w:r w:rsidDel="00000000" w:rsidR="00000000" w:rsidRPr="00000000">
        <w:rPr>
          <w:sz w:val="18"/>
          <w:szCs w:val="18"/>
          <w:rtl w:val="0"/>
        </w:rPr>
        <w:t xml:space="preserve">congatec is a rapidly growing technology company focusing on embedded and edge computing products and services. The high-performance computer modules are used in a wide range of applications and devices in industrial automation, medical technology, robotics, telecommunications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computer-on-modules segment with an excellent customer base from start-ups to international blue chip companies. More information is available on our website at </w:t>
      </w:r>
      <w:hyperlink r:id="rId12">
        <w:r w:rsidDel="00000000" w:rsidR="00000000" w:rsidRPr="00000000">
          <w:rPr>
            <w:color w:val="0000ff"/>
            <w:sz w:val="18"/>
            <w:szCs w:val="18"/>
            <w:u w:val="single"/>
            <w:rtl w:val="0"/>
          </w:rPr>
          <w:t xml:space="preserve">www.congatec.com</w:t>
        </w:r>
      </w:hyperlink>
      <w:r w:rsidDel="00000000" w:rsidR="00000000" w:rsidRPr="00000000">
        <w:rPr>
          <w:color w:val="0000ff"/>
          <w:sz w:val="18"/>
          <w:szCs w:val="18"/>
          <w:rtl w:val="0"/>
        </w:rPr>
        <w:t xml:space="preserve"> </w:t>
      </w:r>
      <w:r w:rsidDel="00000000" w:rsidR="00000000" w:rsidRPr="00000000">
        <w:rPr>
          <w:sz w:val="18"/>
          <w:szCs w:val="18"/>
          <w:rtl w:val="0"/>
        </w:rPr>
        <w:t xml:space="preserve">or via </w:t>
      </w:r>
      <w:hyperlink r:id="rId13">
        <w:r w:rsidDel="00000000" w:rsidR="00000000" w:rsidRPr="00000000">
          <w:rPr>
            <w:color w:val="0000ff"/>
            <w:sz w:val="18"/>
            <w:szCs w:val="18"/>
            <w:u w:val="single"/>
            <w:rtl w:val="0"/>
          </w:rPr>
          <w:t xml:space="preserve">LinkedIn</w:t>
        </w:r>
      </w:hyperlink>
      <w:r w:rsidDel="00000000" w:rsidR="00000000" w:rsidRPr="00000000">
        <w:rPr>
          <w:sz w:val="18"/>
          <w:szCs w:val="18"/>
          <w:rtl w:val="0"/>
        </w:rPr>
        <w:t xml:space="preserve">, </w:t>
      </w:r>
      <w:hyperlink r:id="rId14">
        <w:r w:rsidDel="00000000" w:rsidR="00000000" w:rsidRPr="00000000">
          <w:rPr>
            <w:color w:val="0000ff"/>
            <w:sz w:val="18"/>
            <w:szCs w:val="18"/>
            <w:u w:val="single"/>
            <w:rtl w:val="0"/>
          </w:rPr>
          <w:t xml:space="preserve">X (Twitter)</w:t>
        </w:r>
      </w:hyperlink>
      <w:r w:rsidDel="00000000" w:rsidR="00000000" w:rsidRPr="00000000">
        <w:rPr>
          <w:sz w:val="18"/>
          <w:szCs w:val="18"/>
          <w:rtl w:val="0"/>
        </w:rPr>
        <w:t xml:space="preserve"> and </w:t>
      </w:r>
      <w:hyperlink r:id="rId15">
        <w:r w:rsidDel="00000000" w:rsidR="00000000" w:rsidRPr="00000000">
          <w:rPr>
            <w:color w:val="0000ff"/>
            <w:sz w:val="18"/>
            <w:szCs w:val="18"/>
            <w:u w:val="single"/>
            <w:rtl w:val="0"/>
          </w:rPr>
          <w:t xml:space="preserve">YouTube</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41">
      <w:pPr>
        <w:spacing w:line="240" w:lineRule="auto"/>
        <w:rPr>
          <w:sz w:val="16"/>
          <w:szCs w:val="16"/>
        </w:rPr>
      </w:pPr>
      <w:r w:rsidDel="00000000" w:rsidR="00000000" w:rsidRPr="00000000">
        <w:rPr>
          <w:rtl w:val="0"/>
        </w:rPr>
      </w:r>
    </w:p>
    <w:p w:rsidR="00000000" w:rsidDel="00000000" w:rsidP="00000000" w:rsidRDefault="00000000" w:rsidRPr="00000000" w14:paraId="00000042">
      <w:pPr>
        <w:spacing w:line="240" w:lineRule="auto"/>
        <w:rPr>
          <w:sz w:val="16"/>
          <w:szCs w:val="16"/>
        </w:rPr>
      </w:pPr>
      <w:r w:rsidDel="00000000" w:rsidR="00000000" w:rsidRPr="00000000">
        <w:rPr>
          <w:sz w:val="16"/>
          <w:szCs w:val="16"/>
          <w:rtl w:val="0"/>
        </w:rPr>
        <w:t xml:space="preserve">Text and photograph available at: </w:t>
      </w:r>
      <w:hyperlink r:id="rId16">
        <w:r w:rsidDel="00000000" w:rsidR="00000000" w:rsidRPr="00000000">
          <w:rPr>
            <w:color w:val="0000ff"/>
            <w:sz w:val="16"/>
            <w:szCs w:val="16"/>
            <w:u w:val="single"/>
            <w:rtl w:val="0"/>
          </w:rPr>
          <w:t xml:space="preserve">https://www.congatec.com/en/congatec/press-releases.html</w:t>
        </w:r>
      </w:hyperlink>
      <w:r w:rsidDel="00000000" w:rsidR="00000000" w:rsidRPr="00000000">
        <w:rPr>
          <w:rtl w:val="0"/>
        </w:rPr>
      </w:r>
    </w:p>
    <w:p w:rsidR="00000000" w:rsidDel="00000000" w:rsidP="00000000" w:rsidRDefault="00000000" w:rsidRPr="00000000" w14:paraId="00000043">
      <w:pPr>
        <w:spacing w:line="240" w:lineRule="auto"/>
        <w:rPr>
          <w:i w:val="1"/>
          <w:sz w:val="16"/>
          <w:szCs w:val="16"/>
        </w:rPr>
      </w:pPr>
      <w:r w:rsidDel="00000000" w:rsidR="00000000" w:rsidRPr="00000000">
        <w:rPr>
          <w:rtl w:val="0"/>
        </w:rPr>
      </w:r>
    </w:p>
    <w:p w:rsidR="00000000" w:rsidDel="00000000" w:rsidP="00000000" w:rsidRDefault="00000000" w:rsidRPr="00000000" w14:paraId="00000044">
      <w:pPr>
        <w:spacing w:line="240" w:lineRule="auto"/>
        <w:rPr>
          <w:i w:val="1"/>
          <w:sz w:val="16"/>
          <w:szCs w:val="16"/>
        </w:rPr>
      </w:pPr>
      <w:r w:rsidDel="00000000" w:rsidR="00000000" w:rsidRPr="00000000">
        <w:rPr>
          <w:rtl w:val="0"/>
        </w:rPr>
      </w:r>
    </w:p>
    <w:p w:rsidR="00000000" w:rsidDel="00000000" w:rsidP="00000000" w:rsidRDefault="00000000" w:rsidRPr="00000000" w14:paraId="00000045">
      <w:pPr>
        <w:spacing w:line="240" w:lineRule="auto"/>
        <w:rPr>
          <w:i w:val="1"/>
          <w:sz w:val="16"/>
          <w:szCs w:val="16"/>
        </w:rPr>
      </w:pPr>
      <w:r w:rsidDel="00000000" w:rsidR="00000000" w:rsidRPr="00000000">
        <w:rPr>
          <w:i w:val="1"/>
          <w:sz w:val="16"/>
          <w:szCs w:val="16"/>
          <w:rtl w:val="0"/>
        </w:rPr>
        <w:t xml:space="preserve">AMD, the AMD logo, and other AMD marks are trademarks of AMD Corporation or its subsidiaries.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spacing w:line="240" w:lineRule="auto"/>
        <w:rPr>
          <w:b w:val="1"/>
          <w:u w:val="single"/>
        </w:rPr>
      </w:pPr>
      <w:bookmarkStart w:colFirst="0" w:colLast="0" w:name="_heading=h.gjdgxs" w:id="0"/>
      <w:bookmarkEnd w:id="0"/>
      <w:r w:rsidDel="00000000" w:rsidR="00000000" w:rsidRPr="00000000">
        <w:rPr>
          <w:b w:val="1"/>
          <w:rtl w:val="0"/>
        </w:rPr>
        <w:t xml:space="preserve">Reader Enquiries:</w:t>
      </w: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tl w:val="0"/>
        </w:rPr>
        <w:t xml:space="preserve">congatec</w:t>
      </w:r>
    </w:p>
    <w:p w:rsidR="00000000" w:rsidDel="00000000" w:rsidP="00000000" w:rsidRDefault="00000000" w:rsidRPr="00000000" w14:paraId="00000049">
      <w:pPr>
        <w:spacing w:line="240" w:lineRule="auto"/>
        <w:rPr/>
      </w:pPr>
      <w:r w:rsidDel="00000000" w:rsidR="00000000" w:rsidRPr="00000000">
        <w:rPr>
          <w:rtl w:val="0"/>
        </w:rPr>
        <w:t xml:space="preserve">Farhad Sharifi</w:t>
      </w:r>
    </w:p>
    <w:p w:rsidR="00000000" w:rsidDel="00000000" w:rsidP="00000000" w:rsidRDefault="00000000" w:rsidRPr="00000000" w14:paraId="0000004A">
      <w:pPr>
        <w:spacing w:line="240" w:lineRule="auto"/>
        <w:rPr/>
      </w:pPr>
      <w:r w:rsidDel="00000000" w:rsidR="00000000" w:rsidRPr="00000000">
        <w:rPr>
          <w:rtl w:val="0"/>
        </w:rPr>
        <w:t xml:space="preserve">Phone: 858-457-2600</w:t>
      </w:r>
    </w:p>
    <w:p w:rsidR="00000000" w:rsidDel="00000000" w:rsidP="00000000" w:rsidRDefault="00000000" w:rsidRPr="00000000" w14:paraId="0000004B">
      <w:pPr>
        <w:spacing w:line="240" w:lineRule="auto"/>
        <w:rPr/>
      </w:pPr>
      <w:hyperlink r:id="rId17">
        <w:r w:rsidDel="00000000" w:rsidR="00000000" w:rsidRPr="00000000">
          <w:rPr>
            <w:color w:val="0000ff"/>
            <w:u w:val="single"/>
            <w:rtl w:val="0"/>
          </w:rPr>
          <w:t xml:space="preserve">Farhad.Sharifi@congatec.com</w:t>
        </w:r>
      </w:hyperlink>
      <w:r w:rsidDel="00000000" w:rsidR="00000000" w:rsidRPr="00000000">
        <w:rPr>
          <w:rtl w:val="0"/>
        </w:rPr>
      </w:r>
    </w:p>
    <w:p w:rsidR="00000000" w:rsidDel="00000000" w:rsidP="00000000" w:rsidRDefault="00000000" w:rsidRPr="00000000" w14:paraId="0000004C">
      <w:pPr>
        <w:spacing w:line="240" w:lineRule="auto"/>
        <w:rPr>
          <w:color w:val="0000ff"/>
          <w:u w:val="single"/>
        </w:rPr>
      </w:pPr>
      <w:hyperlink r:id="rId18">
        <w:r w:rsidDel="00000000" w:rsidR="00000000" w:rsidRPr="00000000">
          <w:rPr>
            <w:color w:val="0000ff"/>
            <w:u w:val="single"/>
            <w:rtl w:val="0"/>
          </w:rPr>
          <w:t xml:space="preserve">www.congatec.us</w:t>
        </w:r>
      </w:hyperlink>
      <w:r w:rsidDel="00000000" w:rsidR="00000000" w:rsidRPr="00000000">
        <w:rPr>
          <w:rtl w:val="0"/>
        </w:rPr>
      </w:r>
    </w:p>
    <w:p w:rsidR="00000000" w:rsidDel="00000000" w:rsidP="00000000" w:rsidRDefault="00000000" w:rsidRPr="00000000" w14:paraId="0000004D">
      <w:pPr>
        <w:spacing w:line="240" w:lineRule="auto"/>
        <w:rPr>
          <w:color w:val="0000ff"/>
          <w:u w:val="single"/>
        </w:rPr>
      </w:pPr>
      <w:r w:rsidDel="00000000" w:rsidR="00000000" w:rsidRPr="00000000">
        <w:rPr>
          <w:rtl w:val="0"/>
        </w:rPr>
      </w:r>
    </w:p>
    <w:p w:rsidR="00000000" w:rsidDel="00000000" w:rsidP="00000000" w:rsidRDefault="00000000" w:rsidRPr="00000000" w14:paraId="0000004E">
      <w:pPr>
        <w:spacing w:line="240" w:lineRule="auto"/>
        <w:rPr>
          <w:b w:val="1"/>
        </w:rPr>
      </w:pPr>
      <w:r w:rsidDel="00000000" w:rsidR="00000000" w:rsidRPr="00000000">
        <w:rPr>
          <w:b w:val="1"/>
          <w:rtl w:val="0"/>
        </w:rPr>
        <w:t xml:space="preserve">Press Contact:</w:t>
      </w:r>
    </w:p>
    <w:p w:rsidR="00000000" w:rsidDel="00000000" w:rsidP="00000000" w:rsidRDefault="00000000" w:rsidRPr="00000000" w14:paraId="0000004F">
      <w:pPr>
        <w:spacing w:line="240" w:lineRule="auto"/>
        <w:rPr/>
      </w:pPr>
      <w:r w:rsidDel="00000000" w:rsidR="00000000" w:rsidRPr="00000000">
        <w:rPr>
          <w:rtl w:val="0"/>
        </w:rPr>
        <w:t xml:space="preserve">congatec </w:t>
      </w:r>
    </w:p>
    <w:p w:rsidR="00000000" w:rsidDel="00000000" w:rsidP="00000000" w:rsidRDefault="00000000" w:rsidRPr="00000000" w14:paraId="00000050">
      <w:pPr>
        <w:spacing w:line="240" w:lineRule="auto"/>
        <w:rPr/>
      </w:pPr>
      <w:r w:rsidDel="00000000" w:rsidR="00000000" w:rsidRPr="00000000">
        <w:rPr>
          <w:rtl w:val="0"/>
        </w:rPr>
        <w:t xml:space="preserve">Janene Rae</w:t>
      </w:r>
    </w:p>
    <w:p w:rsidR="00000000" w:rsidDel="00000000" w:rsidP="00000000" w:rsidRDefault="00000000" w:rsidRPr="00000000" w14:paraId="00000051">
      <w:pPr>
        <w:spacing w:line="240" w:lineRule="auto"/>
        <w:rPr/>
      </w:pPr>
      <w:r w:rsidDel="00000000" w:rsidR="00000000" w:rsidRPr="00000000">
        <w:rPr>
          <w:rtl w:val="0"/>
        </w:rPr>
        <w:t xml:space="preserve">Phone: 858-457-2600</w:t>
      </w:r>
    </w:p>
    <w:p w:rsidR="00000000" w:rsidDel="00000000" w:rsidP="00000000" w:rsidRDefault="00000000" w:rsidRPr="00000000" w14:paraId="00000052">
      <w:pPr>
        <w:spacing w:line="240" w:lineRule="auto"/>
        <w:rPr/>
      </w:pPr>
      <w:hyperlink r:id="rId19">
        <w:r w:rsidDel="00000000" w:rsidR="00000000" w:rsidRPr="00000000">
          <w:rPr>
            <w:color w:val="0000ff"/>
            <w:u w:val="single"/>
            <w:rtl w:val="0"/>
          </w:rPr>
          <w:t xml:space="preserve">janene.rae@congatec.com</w:t>
        </w:r>
      </w:hyperlink>
      <w:r w:rsidDel="00000000" w:rsidR="00000000" w:rsidRPr="00000000">
        <w:rPr>
          <w:rtl w:val="0"/>
        </w:rPr>
      </w:r>
    </w:p>
    <w:p w:rsidR="00000000" w:rsidDel="00000000" w:rsidP="00000000" w:rsidRDefault="00000000" w:rsidRPr="00000000" w14:paraId="00000053">
      <w:pPr>
        <w:spacing w:line="240" w:lineRule="auto"/>
        <w:rPr>
          <w:color w:val="0000ff"/>
          <w:u w:val="single"/>
        </w:rPr>
      </w:pPr>
      <w:hyperlink r:id="rId20">
        <w:r w:rsidDel="00000000" w:rsidR="00000000" w:rsidRPr="00000000">
          <w:rPr>
            <w:color w:val="0000ff"/>
            <w:u w:val="single"/>
            <w:rtl w:val="0"/>
          </w:rPr>
          <w:t xml:space="preserve">www.congatec.us</w:t>
        </w:r>
      </w:hyperlink>
      <w:r w:rsidDel="00000000" w:rsidR="00000000" w:rsidRPr="00000000">
        <w:rPr>
          <w:rtl w:val="0"/>
        </w:rPr>
      </w:r>
    </w:p>
    <w:p w:rsidR="00000000" w:rsidDel="00000000" w:rsidP="00000000" w:rsidRDefault="00000000" w:rsidRPr="00000000" w14:paraId="00000054">
      <w:pPr>
        <w:spacing w:line="240" w:lineRule="auto"/>
        <w:rPr>
          <w:color w:val="0000ff"/>
          <w:u w:val="single"/>
        </w:rPr>
      </w:pPr>
      <w:r w:rsidDel="00000000" w:rsidR="00000000" w:rsidRPr="00000000">
        <w:rPr>
          <w:rtl w:val="0"/>
        </w:rPr>
      </w:r>
    </w:p>
    <w:p w:rsidR="00000000" w:rsidDel="00000000" w:rsidP="00000000" w:rsidRDefault="00000000" w:rsidRPr="00000000" w14:paraId="00000055">
      <w:pPr>
        <w:spacing w:line="240" w:lineRule="auto"/>
        <w:rPr>
          <w:b w:val="1"/>
        </w:rPr>
      </w:pPr>
      <w:r w:rsidDel="00000000" w:rsidR="00000000" w:rsidRPr="00000000">
        <w:rPr>
          <w:b w:val="1"/>
          <w:rtl w:val="0"/>
        </w:rPr>
        <w:t xml:space="preserve">PR Agency:</w:t>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tl w:val="0"/>
        </w:rPr>
        <w:t xml:space="preserve">Publitek GmbH</w:t>
      </w: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tl w:val="0"/>
        </w:rPr>
        <w:t xml:space="preserve">Julia Wolff</w:t>
      </w: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tl w:val="0"/>
        </w:rPr>
        <w:t xml:space="preserve">+49 (0)4181 968098-18</w:t>
      </w:r>
      <w:r w:rsidDel="00000000" w:rsidR="00000000" w:rsidRPr="00000000">
        <w:rPr>
          <w:rtl w:val="0"/>
        </w:rPr>
      </w:r>
    </w:p>
    <w:p w:rsidR="00000000" w:rsidDel="00000000" w:rsidP="00000000" w:rsidRDefault="00000000" w:rsidRPr="00000000" w14:paraId="00000059">
      <w:pPr>
        <w:spacing w:line="240" w:lineRule="auto"/>
        <w:rPr/>
      </w:pPr>
      <w:hyperlink r:id="rId21">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tl w:val="0"/>
        </w:rPr>
        <w:t xml:space="preserve">Bremer Straße 6</w:t>
      </w: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tl w:val="0"/>
        </w:rPr>
        <w:t xml:space="preserve">21244 Buchholz</w:t>
      </w:r>
      <w:r w:rsidDel="00000000" w:rsidR="00000000" w:rsidRPr="00000000">
        <w:rPr>
          <w:rtl w:val="0"/>
        </w:rPr>
      </w:r>
    </w:p>
    <w:p w:rsidR="00000000" w:rsidDel="00000000" w:rsidP="00000000" w:rsidRDefault="00000000" w:rsidRPr="00000000" w14:paraId="0000005C">
      <w:pPr>
        <w:spacing w:line="240" w:lineRule="auto"/>
        <w:rPr>
          <w:b w:val="1"/>
        </w:rPr>
      </w:pPr>
      <w:r w:rsidDel="00000000" w:rsidR="00000000" w:rsidRPr="00000000">
        <w:rPr>
          <w:rtl w:val="0"/>
        </w:rPr>
      </w:r>
    </w:p>
    <w:p w:rsidR="00000000" w:rsidDel="00000000" w:rsidP="00000000" w:rsidRDefault="00000000" w:rsidRPr="00000000" w14:paraId="0000005D">
      <w:pPr>
        <w:spacing w:line="240" w:lineRule="auto"/>
        <w:rPr>
          <w:b w:val="1"/>
        </w:rPr>
      </w:pPr>
      <w:r w:rsidDel="00000000" w:rsidR="00000000" w:rsidRPr="00000000">
        <w:rPr>
          <w:b w:val="1"/>
          <w:rtl w:val="0"/>
        </w:rPr>
        <w:t xml:space="preserve">Please send print publications to:</w:t>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tl w:val="0"/>
        </w:rPr>
        <w:t xml:space="preserve">Publitek GmbH</w:t>
      </w: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tl w:val="0"/>
        </w:rPr>
        <w:t xml:space="preserve">Diana Penzien</w:t>
      </w: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tl w:val="0"/>
        </w:rPr>
        <w:t xml:space="preserve">Bremer Straße 6</w:t>
      </w:r>
      <w:r w:rsidDel="00000000" w:rsidR="00000000" w:rsidRPr="00000000">
        <w:rPr>
          <w:rtl w:val="0"/>
        </w:rPr>
      </w:r>
    </w:p>
    <w:p w:rsidR="00000000" w:rsidDel="00000000" w:rsidP="00000000" w:rsidRDefault="00000000" w:rsidRPr="00000000" w14:paraId="00000061">
      <w:pPr>
        <w:spacing w:line="240" w:lineRule="auto"/>
        <w:rPr>
          <w:b w:val="1"/>
        </w:rPr>
      </w:pPr>
      <w:r w:rsidDel="00000000" w:rsidR="00000000" w:rsidRPr="00000000">
        <w:rPr>
          <w:rtl w:val="0"/>
        </w:rPr>
        <w:t xml:space="preserve">21244 Buchholz</w:t>
      </w:r>
      <w:r w:rsidDel="00000000" w:rsidR="00000000" w:rsidRPr="00000000">
        <w:rPr>
          <w:rtl w:val="0"/>
        </w:rPr>
      </w:r>
    </w:p>
    <w:sectPr>
      <w:headerReference r:id="rId22" w:type="default"/>
      <w:headerReference r:id="rId23" w:type="first"/>
      <w:footerReference r:id="rId24" w:type="default"/>
      <w:footerReference r:id="rId25" w:type="first"/>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0178"/>
    <w:pPr>
      <w:suppressAutoHyphens w:val="1"/>
    </w:pPr>
    <w:rPr>
      <w:rFonts w:cs="Times New Roman"/>
      <w:kern w:val="24"/>
      <w:szCs w:val="24"/>
      <w:lang w:eastAsia="ar-SA"/>
    </w:rPr>
  </w:style>
  <w:style w:type="paragraph" w:styleId="Heading1">
    <w:name w:val="heading 1"/>
    <w:basedOn w:val="Normal"/>
    <w:next w:val="Normal"/>
    <w:link w:val="Heading1Char"/>
    <w:uiPriority w:val="9"/>
    <w:qFormat w:val="1"/>
    <w:rsid w:val="00367F0C"/>
    <w:pPr>
      <w:spacing w:line="276" w:lineRule="auto"/>
      <w:outlineLvl w:val="0"/>
    </w:pPr>
    <w:rPr>
      <w:b w:val="1"/>
      <w:bCs w:val="1"/>
      <w:noProof w:val="1"/>
      <w:sz w:val="36"/>
      <w:szCs w:val="36"/>
      <w:lang w:eastAsia="de-DE"/>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TableGrid">
    <w:name w:val="Table Grid"/>
    <w:basedOn w:val="TableNormal"/>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BalloonText">
    <w:name w:val="Balloon Text"/>
    <w:basedOn w:val="Normal"/>
    <w:link w:val="BalloonTextChar"/>
    <w:uiPriority w:val="99"/>
    <w:semiHidden w:val="1"/>
    <w:unhideWhenUsed w:val="1"/>
    <w:rsid w:val="006B627C"/>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B627C"/>
    <w:rPr>
      <w:rFonts w:ascii="Tahoma" w:cs="Tahoma" w:hAnsi="Tahoma"/>
      <w:kern w:val="24"/>
      <w:sz w:val="16"/>
      <w:szCs w:val="16"/>
      <w:lang w:eastAsia="ar-SA"/>
    </w:rPr>
  </w:style>
  <w:style w:type="character" w:styleId="CommentReference">
    <w:name w:val="annotation reference"/>
    <w:basedOn w:val="DefaultParagraphFont"/>
    <w:uiPriority w:val="99"/>
    <w:semiHidden w:val="1"/>
    <w:unhideWhenUsed w:val="1"/>
    <w:rsid w:val="009A6FD3"/>
    <w:rPr>
      <w:sz w:val="16"/>
      <w:szCs w:val="16"/>
    </w:rPr>
  </w:style>
  <w:style w:type="paragraph" w:styleId="CommentText">
    <w:name w:val="annotation text"/>
    <w:basedOn w:val="Normal"/>
    <w:link w:val="CommentTextChar"/>
    <w:uiPriority w:val="99"/>
    <w:unhideWhenUsed w:val="1"/>
    <w:rsid w:val="009A6FD3"/>
    <w:pPr>
      <w:spacing w:line="240" w:lineRule="auto"/>
    </w:pPr>
    <w:rPr>
      <w:sz w:val="20"/>
      <w:szCs w:val="20"/>
    </w:rPr>
  </w:style>
  <w:style w:type="character" w:styleId="CommentTextChar" w:customStyle="1">
    <w:name w:val="Comment Text Char"/>
    <w:basedOn w:val="DefaultParagraphFont"/>
    <w:link w:val="CommentText"/>
    <w:uiPriority w:val="99"/>
    <w:rsid w:val="009A6FD3"/>
    <w:rPr>
      <w:rFonts w:ascii="Arial" w:cs="Times New Roman" w:hAnsi="Arial"/>
      <w:kern w:val="24"/>
      <w:sz w:val="20"/>
      <w:szCs w:val="20"/>
      <w:lang w:eastAsia="ar-SA"/>
    </w:rPr>
  </w:style>
  <w:style w:type="paragraph" w:styleId="CommentSubject">
    <w:name w:val="annotation subject"/>
    <w:basedOn w:val="CommentText"/>
    <w:next w:val="CommentText"/>
    <w:link w:val="CommentSubjectChar"/>
    <w:uiPriority w:val="99"/>
    <w:semiHidden w:val="1"/>
    <w:unhideWhenUsed w:val="1"/>
    <w:rsid w:val="009A6FD3"/>
    <w:rPr>
      <w:b w:val="1"/>
      <w:bCs w:val="1"/>
    </w:rPr>
  </w:style>
  <w:style w:type="character" w:styleId="CommentSubjectChar" w:customStyle="1">
    <w:name w:val="Comment Subject Char"/>
    <w:basedOn w:val="CommentTextChar"/>
    <w:link w:val="CommentSubject"/>
    <w:uiPriority w:val="99"/>
    <w:semiHidden w:val="1"/>
    <w:rsid w:val="009A6FD3"/>
    <w:rPr>
      <w:rFonts w:ascii="Arial" w:cs="Times New Roman" w:hAnsi="Arial"/>
      <w:b w:val="1"/>
      <w:bCs w:val="1"/>
      <w:kern w:val="24"/>
      <w:sz w:val="20"/>
      <w:szCs w:val="20"/>
      <w:lang w:eastAsia="ar-SA"/>
    </w:rPr>
  </w:style>
  <w:style w:type="character" w:styleId="Heading1Char" w:customStyle="1">
    <w:name w:val="Heading 1 Char"/>
    <w:basedOn w:val="DefaultParagraphFont"/>
    <w:link w:val="Heading1"/>
    <w:uiPriority w:val="9"/>
    <w:rsid w:val="00367F0C"/>
    <w:rPr>
      <w:rFonts w:ascii="Arial" w:cs="Times New Roman" w:hAnsi="Arial"/>
      <w:b w:val="1"/>
      <w:bCs w:val="1"/>
      <w:noProof w:val="1"/>
      <w:kern w:val="24"/>
      <w:sz w:val="36"/>
      <w:szCs w:val="36"/>
      <w:lang w:eastAsia="de-DE"/>
    </w:rPr>
  </w:style>
  <w:style w:type="paragraph" w:styleId="Header">
    <w:name w:val="header"/>
    <w:basedOn w:val="Normal"/>
    <w:link w:val="HeaderChar"/>
    <w:uiPriority w:val="99"/>
    <w:unhideWhenUsed w:val="1"/>
    <w:rsid w:val="00680509"/>
    <w:pPr>
      <w:tabs>
        <w:tab w:val="center" w:pos="4536"/>
        <w:tab w:val="right" w:pos="9072"/>
      </w:tabs>
      <w:spacing w:line="240" w:lineRule="auto"/>
    </w:pPr>
  </w:style>
  <w:style w:type="character" w:styleId="HeaderChar" w:customStyle="1">
    <w:name w:val="Header Char"/>
    <w:basedOn w:val="DefaultParagraphFont"/>
    <w:link w:val="Header"/>
    <w:uiPriority w:val="99"/>
    <w:rsid w:val="00680509"/>
    <w:rPr>
      <w:rFonts w:ascii="Arial" w:cs="Times New Roman" w:hAnsi="Arial"/>
      <w:kern w:val="24"/>
      <w:szCs w:val="24"/>
      <w:lang w:eastAsia="ar-SA"/>
    </w:rPr>
  </w:style>
  <w:style w:type="paragraph" w:styleId="Footer">
    <w:name w:val="footer"/>
    <w:basedOn w:val="Normal"/>
    <w:link w:val="FooterChar"/>
    <w:uiPriority w:val="99"/>
    <w:unhideWhenUsed w:val="1"/>
    <w:rsid w:val="00680509"/>
    <w:pPr>
      <w:tabs>
        <w:tab w:val="center" w:pos="4536"/>
        <w:tab w:val="right" w:pos="9072"/>
      </w:tabs>
      <w:spacing w:line="240" w:lineRule="auto"/>
    </w:pPr>
  </w:style>
  <w:style w:type="character" w:styleId="FooterChar" w:customStyle="1">
    <w:name w:val="Footer Char"/>
    <w:basedOn w:val="DefaultParagraphFont"/>
    <w:link w:val="Footer"/>
    <w:uiPriority w:val="99"/>
    <w:rsid w:val="00680509"/>
    <w:rPr>
      <w:rFonts w:ascii="Arial" w:cs="Times New Roman" w:hAnsi="Arial"/>
      <w:kern w:val="24"/>
      <w:szCs w:val="24"/>
      <w:lang w:eastAsia="ar-SA"/>
    </w:rPr>
  </w:style>
  <w:style w:type="character" w:styleId="NichtaufgelsteErwhnung1" w:customStyle="1">
    <w:name w:val="Nicht aufgelöste Erwähnung1"/>
    <w:basedOn w:val="DefaultParagraphFont"/>
    <w:uiPriority w:val="99"/>
    <w:semiHidden w:val="1"/>
    <w:unhideWhenUsed w:val="1"/>
    <w:rsid w:val="00835D39"/>
    <w:rPr>
      <w:color w:val="605e5c"/>
      <w:shd w:color="auto" w:fill="e1dfdd" w:val="clear"/>
    </w:rPr>
  </w:style>
  <w:style w:type="paragraph" w:styleId="paragraph" w:customStyle="1">
    <w:name w:val="paragraph"/>
    <w:basedOn w:val="Normal"/>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DefaultParagraphFont"/>
    <w:rsid w:val="00DD6073"/>
  </w:style>
  <w:style w:type="character" w:styleId="eop" w:customStyle="1">
    <w:name w:val="eop"/>
    <w:basedOn w:val="DefaultParagraphFont"/>
    <w:rsid w:val="00DD6073"/>
  </w:style>
  <w:style w:type="paragraph" w:styleId="NormalWeb">
    <w:name w:val="Normal (Web)"/>
    <w:basedOn w:val="Normal"/>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DefaultParagraphFont"/>
    <w:uiPriority w:val="99"/>
    <w:unhideWhenUsed w:val="1"/>
    <w:rsid w:val="009C2FFF"/>
    <w:rPr>
      <w:color w:val="2b579a"/>
      <w:shd w:color="auto" w:fill="e1dfdd" w:val="clear"/>
    </w:rPr>
  </w:style>
  <w:style w:type="table" w:styleId="TableNormal10" w:customStyle="1">
    <w:name w:val="Table Normal1"/>
    <w:rsid w:val="00323AC8"/>
    <w:tblPr>
      <w:tblCellMar>
        <w:top w:w="0.0" w:type="dxa"/>
        <w:left w:w="0.0" w:type="dxa"/>
        <w:bottom w:w="0.0" w:type="dxa"/>
        <w:right w:w="0.0" w:type="dxa"/>
      </w:tblCellMar>
    </w:tblPr>
  </w:style>
  <w:style w:type="character" w:styleId="FollowedHyperlink">
    <w:name w:val="FollowedHyperlink"/>
    <w:basedOn w:val="DefaultParagraphFont"/>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5"/>
    <w:tblPr>
      <w:tblStyleRowBandSize w:val="1"/>
      <w:tblStyleColBandSize w:val="1"/>
      <w:tblCellMar>
        <w:left w:w="115.0" w:type="dxa"/>
        <w:right w:w="115.0" w:type="dxa"/>
      </w:tblCellMar>
    </w:tblPr>
  </w:style>
  <w:style w:type="table" w:styleId="a3" w:customStyle="1">
    <w:basedOn w:val="TableNormal5"/>
    <w:tblPr>
      <w:tblStyleRowBandSize w:val="1"/>
      <w:tblStyleColBandSize w:val="1"/>
      <w:tblCellMar>
        <w:left w:w="115.0" w:type="dxa"/>
        <w:right w:w="115.0" w:type="dxa"/>
      </w:tblCellMar>
    </w:tblPr>
  </w:style>
  <w:style w:type="character" w:styleId="cf01" w:customStyle="1">
    <w:name w:val="cf01"/>
    <w:basedOn w:val="DefaultParagraphFont"/>
    <w:rsid w:val="00E90C2C"/>
    <w:rPr>
      <w:rFonts w:ascii="Segoe UI" w:cs="Segoe UI" w:hAnsi="Segoe UI" w:hint="default"/>
      <w:sz w:val="18"/>
      <w:szCs w:val="18"/>
    </w:rPr>
  </w:style>
  <w:style w:type="paragraph" w:styleId="pf0" w:customStyle="1">
    <w:name w:val="pf0"/>
    <w:basedOn w:val="Normal"/>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5"/>
    <w:tblPr>
      <w:tblStyleRowBandSize w:val="1"/>
      <w:tblStyleColBandSize w:val="1"/>
      <w:tblCellMar>
        <w:left w:w="115.0" w:type="dxa"/>
        <w:right w:w="115.0" w:type="dxa"/>
      </w:tblCellMar>
    </w:tblPr>
  </w:style>
  <w:style w:type="table" w:styleId="a5" w:customStyle="1">
    <w:basedOn w:val="TableNormal5"/>
    <w:tblPr>
      <w:tblStyleRowBandSize w:val="1"/>
      <w:tblStyleColBandSize w:val="1"/>
      <w:tblCellMar>
        <w:left w:w="115.0" w:type="dxa"/>
        <w:right w:w="115.0" w:type="dxa"/>
      </w:tblCellMar>
    </w:tblPr>
  </w:style>
  <w:style w:type="table" w:styleId="a6" w:customStyle="1">
    <w:basedOn w:val="TableNormal5"/>
    <w:tblPr>
      <w:tblStyleRowBandSize w:val="1"/>
      <w:tblStyleColBandSize w:val="1"/>
      <w:tblCellMar>
        <w:left w:w="115.0" w:type="dxa"/>
        <w:right w:w="115.0" w:type="dxa"/>
      </w:tblCellMar>
    </w:tblPr>
  </w:style>
  <w:style w:type="table" w:styleId="a7" w:customStyle="1">
    <w:basedOn w:val="TableNormal5"/>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6E4BEE"/>
    <w:rPr>
      <w:color w:val="605e5c"/>
      <w:shd w:color="auto" w:fill="e1dfdd" w:val="clear"/>
    </w:rPr>
  </w:style>
  <w:style w:type="table" w:styleId="a8" w:customStyle="1">
    <w:basedOn w:val="TableNormal3"/>
    <w:pPr>
      <w:spacing w:line="240" w:lineRule="auto"/>
    </w:pPr>
    <w:tblPr>
      <w:tblStyleRowBandSize w:val="1"/>
      <w:tblStyleColBandSize w:val="1"/>
      <w:tblCellMar>
        <w:left w:w="108.0" w:type="dxa"/>
        <w:right w:w="108.0" w:type="dxa"/>
      </w:tblCellMar>
    </w:tblPr>
  </w:style>
  <w:style w:type="table" w:styleId="a9" w:customStyle="1">
    <w:basedOn w:val="TableNormal3"/>
    <w:tblPr>
      <w:tblStyleRowBandSize w:val="1"/>
      <w:tblStyleColBandSize w:val="1"/>
      <w:tblCellMar>
        <w:left w:w="115.0" w:type="dxa"/>
        <w:right w:w="115.0" w:type="dxa"/>
      </w:tblCellMar>
    </w:tblPr>
  </w:style>
  <w:style w:type="table" w:styleId="aa" w:customStyle="1">
    <w:basedOn w:val="TableNormal3"/>
    <w:tblPr>
      <w:tblStyleRowBandSize w:val="1"/>
      <w:tblStyleColBandSize w:val="1"/>
      <w:tblCellMar>
        <w:left w:w="115.0" w:type="dxa"/>
        <w:right w:w="115.0" w:type="dxa"/>
      </w:tblCellMar>
    </w:tblPr>
  </w:style>
  <w:style w:type="character" w:styleId="Strong">
    <w:name w:val="Strong"/>
    <w:basedOn w:val="DefaultParagraphFont"/>
    <w:uiPriority w:val="22"/>
    <w:qFormat w:val="1"/>
    <w:rsid w:val="00EF3419"/>
    <w:rPr>
      <w:b w:val="1"/>
      <w:bCs w:val="1"/>
    </w:rPr>
  </w:style>
  <w:style w:type="table" w:styleId="ab" w:customStyle="1">
    <w:basedOn w:val="TableNormal2"/>
    <w:pPr>
      <w:spacing w:line="240" w:lineRule="auto"/>
    </w:pPr>
    <w:tblPr>
      <w:tblStyleRowBandSize w:val="1"/>
      <w:tblStyleColBandSize w:val="1"/>
      <w:tblCellMar>
        <w:left w:w="115.0" w:type="dxa"/>
        <w:right w:w="115.0" w:type="dxa"/>
      </w:tblCellMar>
    </w:tblPr>
  </w:style>
  <w:style w:type="table" w:styleId="ac" w:customStyle="1">
    <w:basedOn w:val="TableNormal2"/>
    <w:pPr>
      <w:spacing w:line="240" w:lineRule="auto"/>
    </w:pPr>
    <w:tblPr>
      <w:tblStyleRowBandSize w:val="1"/>
      <w:tblStyleColBandSize w:val="1"/>
      <w:tblCellMar>
        <w:left w:w="115.0" w:type="dxa"/>
        <w:right w:w="115.0" w:type="dxa"/>
      </w:tblCellMar>
    </w:tblPr>
  </w:style>
  <w:style w:type="table" w:styleId="ad" w:customStyle="1">
    <w:basedOn w:val="TableNormal2"/>
    <w:pPr>
      <w:spacing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about:blank" TargetMode="External"/><Relationship Id="rId22" Type="http://schemas.openxmlformats.org/officeDocument/2006/relationships/header" Target="header1.xml"/><Relationship Id="rId21" Type="http://schemas.openxmlformats.org/officeDocument/2006/relationships/hyperlink" Target="mailto:julia.wolff@publitek.com" TargetMode="External"/><Relationship Id="rId24" Type="http://schemas.openxmlformats.org/officeDocument/2006/relationships/footer" Target="foot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products/com-express-type-6/conga-tcr8/"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 Id="rId11" Type="http://schemas.openxmlformats.org/officeDocument/2006/relationships/hyperlink" Target="https://www.congatec.com/en/technologies/com-express/" TargetMode="External"/><Relationship Id="rId10" Type="http://schemas.openxmlformats.org/officeDocument/2006/relationships/hyperlink" Target="https://www.congatec.com/en/products/com-express-type-6/conga-tcr8/" TargetMode="External"/><Relationship Id="rId13" Type="http://schemas.openxmlformats.org/officeDocument/2006/relationships/hyperlink" Target="https://www.linkedin.com/company/congatec/" TargetMode="External"/><Relationship Id="rId12" Type="http://schemas.openxmlformats.org/officeDocument/2006/relationships/hyperlink" Target="https://www.congatec.com/" TargetMode="External"/><Relationship Id="rId15" Type="http://schemas.openxmlformats.org/officeDocument/2006/relationships/hyperlink" Target="https://www.youtube.com/user/congatecAE" TargetMode="External"/><Relationship Id="rId14" Type="http://schemas.openxmlformats.org/officeDocument/2006/relationships/hyperlink" Target="https://twitter.com/congatecAG" TargetMode="External"/><Relationship Id="rId17" Type="http://schemas.openxmlformats.org/officeDocument/2006/relationships/hyperlink" Target="mailto:Farhad.Sharifi@congatec.com" TargetMode="External"/><Relationship Id="rId16" Type="http://schemas.openxmlformats.org/officeDocument/2006/relationships/hyperlink" Target="https://www.congatec.com/en/congatec/press-releases.html" TargetMode="External"/><Relationship Id="rId19" Type="http://schemas.openxmlformats.org/officeDocument/2006/relationships/hyperlink" Target="mailto:janene.rae@congatec.com" TargetMode="External"/><Relationship Id="rId18" Type="http://schemas.openxmlformats.org/officeDocument/2006/relationships/hyperlink" Target="http://www.congatec.us"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YoiuEiLl9q0HmkHvz/9gb2MDRA==">CgMxLjAyCGguZ2pkZ3hzOAByITF1WENBT19OYXB2M3U4M1FvdWM2TDVBYjhyZVc3VXN3cw==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2024-09-05T08:35:00Z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0x01010066056622069FCE4A9821F8733E2BC6E1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ies>
</file>